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Times New Roman" w:asciiTheme="minorEastAsia" w:hAnsiTheme="minorEastAsia" w:eastAsiaTheme="minorEastAsia"/>
          <w:color w:val="auto"/>
          <w:sz w:val="30"/>
          <w:szCs w:val="30"/>
          <w:highlight w:val="none"/>
        </w:rPr>
      </w:pPr>
    </w:p>
    <w:p>
      <w:pPr>
        <w:ind w:right="960"/>
        <w:jc w:val="center"/>
        <w:rPr>
          <w:rFonts w:hint="default" w:asciiTheme="minorEastAsia" w:hAnsiTheme="minorEastAsia" w:eastAsiaTheme="minorEastAsia"/>
          <w:color w:val="auto"/>
          <w:sz w:val="36"/>
          <w:szCs w:val="36"/>
          <w:highlight w:val="none"/>
          <w:u w:val="single"/>
          <w:lang w:val="en-US" w:eastAsia="zh-CN"/>
        </w:rPr>
      </w:pPr>
      <w:r>
        <w:rPr>
          <w:rFonts w:hint="eastAsia" w:cs="黑体" w:asciiTheme="minorEastAsia" w:hAnsiTheme="minorEastAsia" w:eastAsiaTheme="minorEastAsia"/>
          <w:color w:val="auto"/>
          <w:sz w:val="32"/>
          <w:szCs w:val="32"/>
          <w:highlight w:val="none"/>
          <w:lang w:val="en-US" w:eastAsia="zh-CN"/>
        </w:rPr>
        <w:t xml:space="preserve">                           </w:t>
      </w:r>
      <w:r>
        <w:rPr>
          <w:rFonts w:hint="eastAsia" w:cs="黑体" w:asciiTheme="minorEastAsia" w:hAnsiTheme="minorEastAsia" w:eastAsiaTheme="minorEastAsia"/>
          <w:color w:val="auto"/>
          <w:sz w:val="32"/>
          <w:szCs w:val="32"/>
          <w:highlight w:val="none"/>
        </w:rPr>
        <w:t>比选编号：</w:t>
      </w:r>
      <w:r>
        <w:rPr>
          <w:rFonts w:hint="eastAsia" w:cs="黑体" w:asciiTheme="minorEastAsia" w:hAnsiTheme="minorEastAsia" w:eastAsiaTheme="minorEastAsia"/>
          <w:color w:val="auto"/>
          <w:sz w:val="32"/>
          <w:szCs w:val="32"/>
          <w:highlight w:val="none"/>
          <w:lang w:val="en-US" w:eastAsia="zh-CN"/>
        </w:rPr>
        <w:t>ZYYY510421202301</w:t>
      </w:r>
    </w:p>
    <w:p>
      <w:pPr>
        <w:spacing w:line="360" w:lineRule="auto"/>
        <w:jc w:val="center"/>
        <w:rPr>
          <w:rFonts w:cs="黑体" w:asciiTheme="minorEastAsia" w:hAnsiTheme="minorEastAsia" w:eastAsiaTheme="minorEastAsia"/>
          <w:color w:val="auto"/>
          <w:sz w:val="32"/>
          <w:szCs w:val="32"/>
          <w:highlight w:val="none"/>
        </w:rPr>
      </w:pPr>
    </w:p>
    <w:p>
      <w:pPr>
        <w:spacing w:before="156" w:beforeLines="50" w:line="360" w:lineRule="auto"/>
        <w:jc w:val="center"/>
        <w:rPr>
          <w:rFonts w:cs="黑体" w:asciiTheme="minorEastAsia" w:hAnsiTheme="minorEastAsia" w:eastAsiaTheme="minorEastAsia"/>
          <w:color w:val="auto"/>
          <w:sz w:val="72"/>
          <w:szCs w:val="72"/>
          <w:highlight w:val="none"/>
        </w:rPr>
      </w:pPr>
      <w:r>
        <w:rPr>
          <w:rFonts w:hint="eastAsia" w:asciiTheme="minorEastAsia" w:hAnsiTheme="minorEastAsia" w:eastAsiaTheme="minorEastAsia"/>
          <w:b/>
          <w:color w:val="auto"/>
          <w:kern w:val="2"/>
          <w:sz w:val="52"/>
          <w:szCs w:val="36"/>
          <w:highlight w:val="none"/>
        </w:rPr>
        <w:t>米易县中医医院CT维保服务采购项目</w:t>
      </w:r>
    </w:p>
    <w:p>
      <w:pPr>
        <w:spacing w:before="156" w:beforeLines="50" w:line="360" w:lineRule="auto"/>
        <w:jc w:val="center"/>
        <w:rPr>
          <w:rFonts w:cs="黑体" w:asciiTheme="minorEastAsia" w:hAnsiTheme="minorEastAsia" w:eastAsiaTheme="minorEastAsia"/>
          <w:color w:val="auto"/>
          <w:sz w:val="72"/>
          <w:szCs w:val="72"/>
          <w:highlight w:val="none"/>
        </w:rPr>
      </w:pPr>
    </w:p>
    <w:p>
      <w:pPr>
        <w:spacing w:before="156" w:beforeLines="50" w:line="360" w:lineRule="auto"/>
        <w:jc w:val="center"/>
        <w:rPr>
          <w:rFonts w:cs="Times New Roman" w:asciiTheme="minorEastAsia" w:hAnsiTheme="minorEastAsia" w:eastAsiaTheme="minorEastAsia"/>
          <w:color w:val="auto"/>
          <w:sz w:val="72"/>
          <w:szCs w:val="72"/>
          <w:highlight w:val="none"/>
        </w:rPr>
      </w:pPr>
      <w:r>
        <w:rPr>
          <w:rFonts w:hint="eastAsia" w:cs="黑体" w:asciiTheme="minorEastAsia" w:hAnsiTheme="minorEastAsia" w:eastAsiaTheme="minorEastAsia"/>
          <w:color w:val="auto"/>
          <w:sz w:val="72"/>
          <w:szCs w:val="72"/>
          <w:highlight w:val="none"/>
        </w:rPr>
        <w:t>比</w:t>
      </w:r>
    </w:p>
    <w:p>
      <w:pPr>
        <w:spacing w:before="156" w:beforeLines="50" w:line="360" w:lineRule="auto"/>
        <w:jc w:val="center"/>
        <w:rPr>
          <w:rFonts w:cs="Times New Roman" w:asciiTheme="minorEastAsia" w:hAnsiTheme="minorEastAsia" w:eastAsiaTheme="minorEastAsia"/>
          <w:color w:val="auto"/>
          <w:sz w:val="72"/>
          <w:szCs w:val="72"/>
          <w:highlight w:val="none"/>
        </w:rPr>
      </w:pPr>
      <w:r>
        <w:rPr>
          <w:rFonts w:hint="eastAsia" w:cs="黑体" w:asciiTheme="minorEastAsia" w:hAnsiTheme="minorEastAsia" w:eastAsiaTheme="minorEastAsia"/>
          <w:color w:val="auto"/>
          <w:sz w:val="72"/>
          <w:szCs w:val="72"/>
          <w:highlight w:val="none"/>
        </w:rPr>
        <w:t>选</w:t>
      </w:r>
    </w:p>
    <w:p>
      <w:pPr>
        <w:spacing w:before="156" w:beforeLines="50" w:line="360" w:lineRule="auto"/>
        <w:jc w:val="center"/>
        <w:rPr>
          <w:rFonts w:cs="Times New Roman" w:asciiTheme="minorEastAsia" w:hAnsiTheme="minorEastAsia" w:eastAsiaTheme="minorEastAsia"/>
          <w:color w:val="auto"/>
          <w:sz w:val="72"/>
          <w:szCs w:val="72"/>
          <w:highlight w:val="none"/>
        </w:rPr>
      </w:pPr>
      <w:r>
        <w:rPr>
          <w:rFonts w:hint="eastAsia" w:cs="黑体" w:asciiTheme="minorEastAsia" w:hAnsiTheme="minorEastAsia" w:eastAsiaTheme="minorEastAsia"/>
          <w:color w:val="auto"/>
          <w:sz w:val="72"/>
          <w:szCs w:val="72"/>
          <w:highlight w:val="none"/>
        </w:rPr>
        <w:t>文</w:t>
      </w:r>
    </w:p>
    <w:p>
      <w:pPr>
        <w:tabs>
          <w:tab w:val="left" w:pos="3960"/>
        </w:tabs>
        <w:spacing w:before="156" w:beforeLines="50" w:line="360" w:lineRule="auto"/>
        <w:jc w:val="center"/>
        <w:rPr>
          <w:rFonts w:cs="黑体" w:asciiTheme="minorEastAsia" w:hAnsiTheme="minorEastAsia" w:eastAsiaTheme="minorEastAsia"/>
          <w:color w:val="auto"/>
          <w:sz w:val="72"/>
          <w:szCs w:val="72"/>
          <w:highlight w:val="none"/>
        </w:rPr>
      </w:pPr>
      <w:r>
        <w:rPr>
          <w:rFonts w:hint="eastAsia" w:cs="黑体" w:asciiTheme="minorEastAsia" w:hAnsiTheme="minorEastAsia" w:eastAsiaTheme="minorEastAsia"/>
          <w:color w:val="auto"/>
          <w:sz w:val="72"/>
          <w:szCs w:val="72"/>
          <w:highlight w:val="none"/>
        </w:rPr>
        <w:t>件</w:t>
      </w: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spacing w:line="360" w:lineRule="auto"/>
        <w:jc w:val="center"/>
        <w:rPr>
          <w:rFonts w:cs="Times New Roman" w:asciiTheme="minorEastAsia" w:hAnsiTheme="minorEastAsia" w:eastAsiaTheme="minorEastAsia"/>
          <w:color w:val="auto"/>
          <w:sz w:val="32"/>
          <w:szCs w:val="32"/>
          <w:highlight w:val="none"/>
        </w:rPr>
      </w:pPr>
    </w:p>
    <w:p>
      <w:pPr>
        <w:spacing w:line="240" w:lineRule="atLeast"/>
        <w:jc w:val="center"/>
        <w:rPr>
          <w:rFonts w:hint="eastAsia" w:asciiTheme="minorEastAsia" w:hAnsiTheme="minorEastAsia" w:eastAsiaTheme="minorEastAsia"/>
          <w:b/>
          <w:color w:val="auto"/>
          <w:sz w:val="36"/>
          <w:szCs w:val="36"/>
          <w:highlight w:val="none"/>
        </w:rPr>
      </w:pPr>
      <w:bookmarkStart w:id="0" w:name="_Hlt101233737"/>
      <w:bookmarkEnd w:id="0"/>
      <w:bookmarkStart w:id="1" w:name="_Hlt101843627"/>
      <w:bookmarkEnd w:id="1"/>
      <w:bookmarkStart w:id="2" w:name="_Toc217446030"/>
      <w:bookmarkStart w:id="3" w:name="_Toc183682338"/>
      <w:r>
        <w:rPr>
          <w:rFonts w:hint="eastAsia" w:asciiTheme="minorEastAsia" w:hAnsiTheme="minorEastAsia" w:eastAsiaTheme="minorEastAsia"/>
          <w:b/>
          <w:color w:val="auto"/>
          <w:sz w:val="36"/>
          <w:szCs w:val="36"/>
          <w:highlight w:val="none"/>
        </w:rPr>
        <w:t>米易县中医医院</w:t>
      </w:r>
    </w:p>
    <w:p>
      <w:pPr>
        <w:spacing w:line="240" w:lineRule="atLeast"/>
        <w:jc w:val="center"/>
        <w:rPr>
          <w:rFonts w:asciiTheme="minorEastAsia" w:hAnsiTheme="minorEastAsia" w:eastAsiaTheme="minorEastAsia"/>
          <w:b/>
          <w:color w:val="auto"/>
          <w:sz w:val="36"/>
          <w:szCs w:val="36"/>
          <w:highlight w:val="none"/>
        </w:rPr>
        <w:sectPr>
          <w:footerReference r:id="rId6" w:type="first"/>
          <w:headerReference r:id="rId3" w:type="default"/>
          <w:footerReference r:id="rId4" w:type="default"/>
          <w:footerReference r:id="rId5" w:type="even"/>
          <w:pgSz w:w="11906" w:h="16838"/>
          <w:pgMar w:top="1440" w:right="992" w:bottom="1440" w:left="992" w:header="851" w:footer="992" w:gutter="0"/>
          <w:pgNumType w:start="0"/>
          <w:cols w:space="720" w:num="1"/>
          <w:titlePg/>
          <w:rtlGutter w:val="0"/>
          <w:docGrid w:type="lines" w:linePitch="312" w:charSpace="0"/>
        </w:sectPr>
      </w:pPr>
      <w:r>
        <w:rPr>
          <w:rFonts w:hint="eastAsia" w:asciiTheme="minorEastAsia" w:hAnsiTheme="minorEastAsia" w:eastAsiaTheme="minorEastAsia"/>
          <w:b/>
          <w:color w:val="auto"/>
          <w:sz w:val="36"/>
          <w:szCs w:val="36"/>
          <w:highlight w:val="none"/>
        </w:rPr>
        <w:t>二〇二三年</w:t>
      </w:r>
      <w:r>
        <w:rPr>
          <w:rFonts w:hint="eastAsia" w:asciiTheme="minorEastAsia" w:hAnsiTheme="minorEastAsia" w:eastAsiaTheme="minorEastAsia"/>
          <w:b/>
          <w:color w:val="auto"/>
          <w:sz w:val="36"/>
          <w:szCs w:val="36"/>
          <w:highlight w:val="none"/>
          <w:lang w:val="en-US" w:eastAsia="zh-CN"/>
        </w:rPr>
        <w:t>四</w:t>
      </w:r>
      <w:r>
        <w:rPr>
          <w:rFonts w:hint="eastAsia" w:asciiTheme="minorEastAsia" w:hAnsiTheme="minorEastAsia" w:eastAsiaTheme="minorEastAsia"/>
          <w:b/>
          <w:color w:val="auto"/>
          <w:sz w:val="36"/>
          <w:szCs w:val="36"/>
          <w:highlight w:val="none"/>
        </w:rPr>
        <w:t>月</w:t>
      </w:r>
    </w:p>
    <w:p>
      <w:pPr>
        <w:pStyle w:val="4"/>
        <w:spacing w:line="360" w:lineRule="exact"/>
        <w:jc w:val="center"/>
        <w:rPr>
          <w:rFonts w:cs="宋体" w:asciiTheme="minorEastAsia" w:hAnsiTheme="minorEastAsia" w:eastAsiaTheme="minorEastAsia"/>
          <w:color w:val="auto"/>
          <w:sz w:val="36"/>
          <w:szCs w:val="36"/>
          <w:highlight w:val="none"/>
        </w:rPr>
      </w:pPr>
      <w:r>
        <w:rPr>
          <w:rFonts w:hint="eastAsia" w:cs="宋体" w:asciiTheme="minorEastAsia" w:hAnsiTheme="minorEastAsia" w:eastAsiaTheme="minorEastAsia"/>
          <w:color w:val="auto"/>
          <w:sz w:val="36"/>
          <w:szCs w:val="36"/>
          <w:highlight w:val="none"/>
        </w:rPr>
        <w:t>目      录</w:t>
      </w:r>
    </w:p>
    <w:p>
      <w:pPr>
        <w:rPr>
          <w:rFonts w:asciiTheme="minorEastAsia" w:hAnsiTheme="minorEastAsia" w:eastAsiaTheme="minorEastAsia"/>
          <w:color w:val="auto"/>
          <w:highlight w:val="none"/>
        </w:rPr>
      </w:pP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asciiTheme="minorEastAsia" w:hAnsiTheme="minorEastAsia" w:eastAsiaTheme="minorEastAsia" w:cstheme="minorBidi"/>
          <w:color w:val="auto"/>
          <w:kern w:val="2"/>
          <w:sz w:val="30"/>
          <w:szCs w:val="30"/>
          <w:highlight w:val="none"/>
        </w:rPr>
      </w:pPr>
      <w:r>
        <w:rPr>
          <w:rFonts w:asciiTheme="minorEastAsia" w:hAnsiTheme="minorEastAsia" w:eastAsiaTheme="minorEastAsia"/>
          <w:b/>
          <w:bCs/>
          <w:color w:val="auto"/>
          <w:sz w:val="30"/>
          <w:szCs w:val="30"/>
          <w:highlight w:val="none"/>
        </w:rPr>
        <w:fldChar w:fldCharType="begin"/>
      </w:r>
      <w:r>
        <w:rPr>
          <w:rFonts w:asciiTheme="minorEastAsia" w:hAnsiTheme="minorEastAsia" w:eastAsiaTheme="minorEastAsia"/>
          <w:b/>
          <w:bCs/>
          <w:color w:val="auto"/>
          <w:sz w:val="30"/>
          <w:szCs w:val="30"/>
          <w:highlight w:val="none"/>
        </w:rPr>
        <w:instrText xml:space="preserve">TOC \o "1-1" \h \z \u</w:instrText>
      </w:r>
      <w:r>
        <w:rPr>
          <w:rFonts w:asciiTheme="minorEastAsia" w:hAnsiTheme="minorEastAsia" w:eastAsiaTheme="minorEastAsia"/>
          <w:b/>
          <w:bCs/>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"_Toc129331374"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第一章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比选邀请</w:t>
      </w:r>
      <w:r>
        <w:rPr>
          <w:rFonts w:asciiTheme="minorEastAsia" w:hAnsiTheme="minorEastAsia" w:eastAsiaTheme="minorEastAsia"/>
          <w:color w:val="auto"/>
          <w:sz w:val="30"/>
          <w:szCs w:val="30"/>
          <w:highlight w:val="none"/>
        </w:rPr>
        <w:tab/>
      </w:r>
      <w:r>
        <w:rPr>
          <w:rFonts w:asciiTheme="minorEastAsia" w:hAnsiTheme="minorEastAsia" w:eastAsiaTheme="minorEastAsia"/>
          <w:color w:val="auto"/>
          <w:sz w:val="30"/>
          <w:szCs w:val="30"/>
          <w:highlight w:val="none"/>
        </w:rPr>
        <w:fldChar w:fldCharType="begin"/>
      </w:r>
      <w:r>
        <w:rPr>
          <w:rFonts w:asciiTheme="minorEastAsia" w:hAnsiTheme="minorEastAsia" w:eastAsiaTheme="minorEastAsia"/>
          <w:color w:val="auto"/>
          <w:sz w:val="30"/>
          <w:szCs w:val="30"/>
          <w:highlight w:val="none"/>
        </w:rPr>
        <w:instrText xml:space="preserve"> PAGEREF _Toc129331374 \h </w:instrText>
      </w:r>
      <w:r>
        <w:rPr>
          <w:rFonts w:asciiTheme="minorEastAsia" w:hAnsiTheme="minorEastAsia" w:eastAsiaTheme="minorEastAsia"/>
          <w:color w:val="auto"/>
          <w:sz w:val="30"/>
          <w:szCs w:val="30"/>
          <w:highlight w:val="none"/>
        </w:rPr>
        <w:fldChar w:fldCharType="separate"/>
      </w:r>
      <w:r>
        <w:rPr>
          <w:rFonts w:asciiTheme="minorEastAsia" w:hAnsiTheme="minorEastAsia" w:eastAsiaTheme="minorEastAsia"/>
          <w:color w:val="auto"/>
          <w:sz w:val="30"/>
          <w:szCs w:val="30"/>
          <w:highlight w:val="none"/>
        </w:rPr>
        <w:t>2</w:t>
      </w:r>
      <w:r>
        <w:rPr>
          <w:rFonts w:asciiTheme="minorEastAsia" w:hAnsiTheme="minorEastAsia" w:eastAsiaTheme="minorEastAsia"/>
          <w:color w:val="auto"/>
          <w:sz w:val="30"/>
          <w:szCs w:val="30"/>
          <w:highlight w:val="none"/>
        </w:rPr>
        <w:fldChar w:fldCharType="end"/>
      </w:r>
      <w:r>
        <w:rPr>
          <w:rFonts w:asciiTheme="minorEastAsia" w:hAnsiTheme="minorEastAsia" w:eastAsiaTheme="minorEastAsia"/>
          <w:color w:val="auto"/>
          <w:sz w:val="30"/>
          <w:szCs w:val="30"/>
          <w:highlight w:val="none"/>
        </w:rPr>
        <w:fldChar w:fldCharType="end"/>
      </w: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asciiTheme="minorEastAsia" w:hAnsiTheme="minorEastAsia" w:eastAsiaTheme="minorEastAsia" w:cstheme="minorBidi"/>
          <w:color w:val="auto"/>
          <w:kern w:val="2"/>
          <w:sz w:val="30"/>
          <w:szCs w:val="30"/>
          <w:highlight w:val="none"/>
        </w:rPr>
      </w:pPr>
      <w:r>
        <w:rPr>
          <w:color w:val="auto"/>
          <w:sz w:val="30"/>
          <w:szCs w:val="30"/>
          <w:highlight w:val="none"/>
        </w:rPr>
        <w:fldChar w:fldCharType="begin"/>
      </w:r>
      <w:r>
        <w:rPr>
          <w:color w:val="auto"/>
          <w:sz w:val="30"/>
          <w:szCs w:val="30"/>
          <w:highlight w:val="none"/>
        </w:rPr>
        <w:instrText xml:space="preserve"> HYPERLINK \l "_Toc129331375"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第二章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比选人须知</w:t>
      </w:r>
      <w:r>
        <w:rPr>
          <w:rFonts w:asciiTheme="minorEastAsia" w:hAnsiTheme="minorEastAsia" w:eastAsiaTheme="minorEastAsia"/>
          <w:color w:val="auto"/>
          <w:sz w:val="30"/>
          <w:szCs w:val="30"/>
          <w:highlight w:val="none"/>
        </w:rPr>
        <w:tab/>
      </w:r>
      <w:r>
        <w:rPr>
          <w:rFonts w:hint="eastAsia" w:asciiTheme="minorEastAsia" w:hAnsiTheme="minorEastAsia" w:eastAsiaTheme="minorEastAsia"/>
          <w:color w:val="auto"/>
          <w:sz w:val="30"/>
          <w:szCs w:val="30"/>
          <w:highlight w:val="none"/>
          <w:lang w:val="en-US" w:eastAsia="zh-CN"/>
        </w:rPr>
        <w:t>3</w:t>
      </w:r>
      <w:r>
        <w:rPr>
          <w:rFonts w:asciiTheme="minorEastAsia" w:hAnsiTheme="minorEastAsia" w:eastAsiaTheme="minorEastAsia"/>
          <w:color w:val="auto"/>
          <w:sz w:val="30"/>
          <w:szCs w:val="30"/>
          <w:highlight w:val="none"/>
        </w:rPr>
        <w:fldChar w:fldCharType="end"/>
      </w: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asciiTheme="minorEastAsia" w:hAnsiTheme="minorEastAsia" w:eastAsiaTheme="minorEastAsia" w:cstheme="minorBidi"/>
          <w:color w:val="auto"/>
          <w:kern w:val="2"/>
          <w:sz w:val="30"/>
          <w:szCs w:val="30"/>
          <w:highlight w:val="none"/>
        </w:rPr>
      </w:pPr>
      <w:r>
        <w:rPr>
          <w:color w:val="auto"/>
          <w:sz w:val="30"/>
          <w:szCs w:val="30"/>
          <w:highlight w:val="none"/>
        </w:rPr>
        <w:fldChar w:fldCharType="begin"/>
      </w:r>
      <w:r>
        <w:rPr>
          <w:color w:val="auto"/>
          <w:sz w:val="30"/>
          <w:szCs w:val="30"/>
          <w:highlight w:val="none"/>
        </w:rPr>
        <w:instrText xml:space="preserve"> HYPERLINK \l "_Toc129331376"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第三章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比选申请文件格式</w:t>
      </w:r>
      <w:r>
        <w:rPr>
          <w:rFonts w:asciiTheme="minorEastAsia" w:hAnsiTheme="minorEastAsia" w:eastAsiaTheme="minorEastAsia"/>
          <w:color w:val="auto"/>
          <w:sz w:val="30"/>
          <w:szCs w:val="30"/>
          <w:highlight w:val="none"/>
        </w:rPr>
        <w:tab/>
      </w:r>
      <w:r>
        <w:rPr>
          <w:rFonts w:asciiTheme="minorEastAsia" w:hAnsiTheme="minorEastAsia" w:eastAsiaTheme="minorEastAsia"/>
          <w:color w:val="auto"/>
          <w:sz w:val="30"/>
          <w:szCs w:val="30"/>
          <w:highlight w:val="none"/>
        </w:rPr>
        <w:fldChar w:fldCharType="begin"/>
      </w:r>
      <w:r>
        <w:rPr>
          <w:rFonts w:asciiTheme="minorEastAsia" w:hAnsiTheme="minorEastAsia" w:eastAsiaTheme="minorEastAsia"/>
          <w:color w:val="auto"/>
          <w:sz w:val="30"/>
          <w:szCs w:val="30"/>
          <w:highlight w:val="none"/>
        </w:rPr>
        <w:instrText xml:space="preserve"> PAGEREF _Toc129331376 \h </w:instrText>
      </w:r>
      <w:r>
        <w:rPr>
          <w:rFonts w:asciiTheme="minorEastAsia" w:hAnsiTheme="minorEastAsia" w:eastAsiaTheme="minorEastAsia"/>
          <w:color w:val="auto"/>
          <w:sz w:val="30"/>
          <w:szCs w:val="30"/>
          <w:highlight w:val="none"/>
        </w:rPr>
        <w:fldChar w:fldCharType="separate"/>
      </w:r>
      <w:r>
        <w:rPr>
          <w:rFonts w:asciiTheme="minorEastAsia" w:hAnsiTheme="minorEastAsia" w:eastAsiaTheme="minorEastAsia"/>
          <w:color w:val="auto"/>
          <w:sz w:val="30"/>
          <w:szCs w:val="30"/>
          <w:highlight w:val="none"/>
        </w:rPr>
        <w:t>1</w:t>
      </w:r>
      <w:r>
        <w:rPr>
          <w:rFonts w:hint="eastAsia" w:asciiTheme="minorEastAsia" w:hAnsiTheme="minorEastAsia" w:eastAsiaTheme="minorEastAsia"/>
          <w:color w:val="auto"/>
          <w:sz w:val="30"/>
          <w:szCs w:val="30"/>
          <w:highlight w:val="none"/>
          <w:lang w:val="en-US" w:eastAsia="zh-CN"/>
        </w:rPr>
        <w:t>1</w:t>
      </w:r>
      <w:r>
        <w:rPr>
          <w:rFonts w:asciiTheme="minorEastAsia" w:hAnsiTheme="minorEastAsia" w:eastAsiaTheme="minorEastAsia"/>
          <w:color w:val="auto"/>
          <w:sz w:val="30"/>
          <w:szCs w:val="30"/>
          <w:highlight w:val="none"/>
        </w:rPr>
        <w:fldChar w:fldCharType="end"/>
      </w:r>
      <w:r>
        <w:rPr>
          <w:rFonts w:asciiTheme="minorEastAsia" w:hAnsiTheme="minorEastAsia" w:eastAsiaTheme="minorEastAsia"/>
          <w:color w:val="auto"/>
          <w:sz w:val="30"/>
          <w:szCs w:val="30"/>
          <w:highlight w:val="none"/>
        </w:rPr>
        <w:fldChar w:fldCharType="end"/>
      </w: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Bidi"/>
          <w:color w:val="auto"/>
          <w:kern w:val="2"/>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"_Toc129331377"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第四章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资格证明文件</w:t>
      </w:r>
      <w:r>
        <w:rPr>
          <w:rFonts w:asciiTheme="minorEastAsia" w:hAnsiTheme="minorEastAsia" w:eastAsiaTheme="minorEastAsia"/>
          <w:color w:val="auto"/>
          <w:sz w:val="30"/>
          <w:szCs w:val="30"/>
          <w:highlight w:val="none"/>
        </w:rPr>
        <w:tab/>
      </w:r>
      <w:r>
        <w:rPr>
          <w:rFonts w:hint="eastAsia" w:asciiTheme="minorEastAsia" w:hAnsiTheme="minorEastAsia" w:eastAsiaTheme="minorEastAsia"/>
          <w:color w:val="auto"/>
          <w:sz w:val="30"/>
          <w:szCs w:val="30"/>
          <w:highlight w:val="none"/>
          <w:lang w:val="en-US" w:eastAsia="zh-CN"/>
        </w:rPr>
        <w:t>1</w:t>
      </w:r>
      <w:r>
        <w:rPr>
          <w:rFonts w:asciiTheme="minorEastAsia" w:hAnsiTheme="minorEastAsia" w:eastAsiaTheme="minorEastAsia"/>
          <w:color w:val="auto"/>
          <w:sz w:val="30"/>
          <w:szCs w:val="30"/>
          <w:highlight w:val="none"/>
        </w:rPr>
        <w:fldChar w:fldCharType="end"/>
      </w:r>
      <w:r>
        <w:rPr>
          <w:rFonts w:hint="eastAsia" w:asciiTheme="minorEastAsia" w:hAnsiTheme="minorEastAsia" w:eastAsiaTheme="minorEastAsia"/>
          <w:color w:val="auto"/>
          <w:sz w:val="30"/>
          <w:szCs w:val="30"/>
          <w:highlight w:val="none"/>
          <w:lang w:val="en-US" w:eastAsia="zh-CN"/>
        </w:rPr>
        <w:t>8</w:t>
      </w: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Bidi"/>
          <w:color w:val="auto"/>
          <w:kern w:val="2"/>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"_Toc129331378"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第五章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比选项目及要求</w:t>
      </w:r>
      <w:r>
        <w:rPr>
          <w:rFonts w:asciiTheme="minorEastAsia" w:hAnsiTheme="minorEastAsia" w:eastAsiaTheme="minorEastAsia"/>
          <w:color w:val="auto"/>
          <w:sz w:val="30"/>
          <w:szCs w:val="30"/>
          <w:highlight w:val="none"/>
        </w:rPr>
        <w:tab/>
      </w:r>
      <w:r>
        <w:rPr>
          <w:rFonts w:hint="eastAsia" w:asciiTheme="minorEastAsia" w:hAnsiTheme="minorEastAsia" w:eastAsiaTheme="minorEastAsia"/>
          <w:color w:val="auto"/>
          <w:sz w:val="30"/>
          <w:szCs w:val="30"/>
          <w:highlight w:val="none"/>
          <w:lang w:val="en-US" w:eastAsia="zh-CN"/>
        </w:rPr>
        <w:t>1</w:t>
      </w:r>
      <w:r>
        <w:rPr>
          <w:rFonts w:asciiTheme="minorEastAsia" w:hAnsiTheme="minorEastAsia" w:eastAsiaTheme="minorEastAsia"/>
          <w:color w:val="auto"/>
          <w:sz w:val="30"/>
          <w:szCs w:val="30"/>
          <w:highlight w:val="none"/>
        </w:rPr>
        <w:fldChar w:fldCharType="end"/>
      </w:r>
      <w:r>
        <w:rPr>
          <w:rFonts w:hint="eastAsia" w:asciiTheme="minorEastAsia" w:hAnsiTheme="minorEastAsia" w:eastAsiaTheme="minorEastAsia"/>
          <w:color w:val="auto"/>
          <w:sz w:val="30"/>
          <w:szCs w:val="30"/>
          <w:highlight w:val="none"/>
          <w:lang w:val="en-US" w:eastAsia="zh-CN"/>
        </w:rPr>
        <w:t>9</w:t>
      </w:r>
    </w:p>
    <w:p>
      <w:pPr>
        <w:pStyle w:val="26"/>
        <w:keepNext w:val="0"/>
        <w:keepLines w:val="0"/>
        <w:pageBreakBefore w:val="0"/>
        <w:widowControl w:val="0"/>
        <w:tabs>
          <w:tab w:val="right" w:leader="dot" w:pos="9770"/>
        </w:tabs>
        <w:kinsoku/>
        <w:wordWrap/>
        <w:overflowPunct/>
        <w:topLinePunct w:val="0"/>
        <w:autoSpaceDE/>
        <w:autoSpaceDN/>
        <w:bidi w:val="0"/>
        <w:adjustRightInd/>
        <w:snapToGrid/>
        <w:spacing w:line="600" w:lineRule="exact"/>
        <w:jc w:val="both"/>
        <w:textAlignment w:val="auto"/>
        <w:rPr>
          <w:rFonts w:asciiTheme="minorEastAsia" w:hAnsiTheme="minorEastAsia" w:eastAsiaTheme="minorEastAsia" w:cstheme="minorBidi"/>
          <w:color w:val="auto"/>
          <w:kern w:val="2"/>
          <w:sz w:val="30"/>
          <w:szCs w:val="30"/>
          <w:highlight w:val="none"/>
        </w:rPr>
      </w:pPr>
      <w:r>
        <w:rPr>
          <w:color w:val="auto"/>
          <w:sz w:val="30"/>
          <w:szCs w:val="30"/>
          <w:highlight w:val="none"/>
        </w:rPr>
        <w:fldChar w:fldCharType="begin"/>
      </w:r>
      <w:r>
        <w:rPr>
          <w:color w:val="auto"/>
          <w:sz w:val="30"/>
          <w:szCs w:val="30"/>
          <w:highlight w:val="none"/>
        </w:rPr>
        <w:instrText xml:space="preserve"> HYPERLINK \l "_Toc129331379" </w:instrText>
      </w:r>
      <w:r>
        <w:rPr>
          <w:color w:val="auto"/>
          <w:sz w:val="30"/>
          <w:szCs w:val="30"/>
          <w:highlight w:val="none"/>
        </w:rPr>
        <w:fldChar w:fldCharType="separate"/>
      </w:r>
      <w:r>
        <w:rPr>
          <w:rStyle w:val="38"/>
          <w:rFonts w:hint="eastAsia" w:asciiTheme="minorEastAsia" w:hAnsiTheme="minorEastAsia" w:eastAsiaTheme="minorEastAsia"/>
          <w:color w:val="auto"/>
          <w:sz w:val="30"/>
          <w:szCs w:val="30"/>
          <w:highlight w:val="none"/>
        </w:rPr>
        <w:t>第六章</w:t>
      </w:r>
      <w:r>
        <w:rPr>
          <w:rStyle w:val="38"/>
          <w:rFonts w:asciiTheme="minorEastAsia" w:hAnsiTheme="minorEastAsia" w:eastAsiaTheme="minorEastAsia"/>
          <w:color w:val="auto"/>
          <w:sz w:val="30"/>
          <w:szCs w:val="30"/>
          <w:highlight w:val="none"/>
        </w:rPr>
        <w:t xml:space="preserve">  </w:t>
      </w:r>
      <w:r>
        <w:rPr>
          <w:rStyle w:val="38"/>
          <w:rFonts w:hint="eastAsia" w:asciiTheme="minorEastAsia" w:hAnsiTheme="minorEastAsia" w:eastAsiaTheme="minorEastAsia"/>
          <w:color w:val="auto"/>
          <w:sz w:val="30"/>
          <w:szCs w:val="30"/>
          <w:highlight w:val="none"/>
        </w:rPr>
        <w:t>评选办法</w:t>
      </w:r>
      <w:r>
        <w:rPr>
          <w:rFonts w:asciiTheme="minorEastAsia" w:hAnsiTheme="minorEastAsia" w:eastAsiaTheme="minorEastAsia"/>
          <w:color w:val="auto"/>
          <w:sz w:val="30"/>
          <w:szCs w:val="30"/>
          <w:highlight w:val="none"/>
        </w:rPr>
        <w:tab/>
      </w:r>
      <w:r>
        <w:rPr>
          <w:rFonts w:asciiTheme="minorEastAsia" w:hAnsiTheme="minorEastAsia" w:eastAsiaTheme="minorEastAsia"/>
          <w:color w:val="auto"/>
          <w:sz w:val="30"/>
          <w:szCs w:val="30"/>
          <w:highlight w:val="none"/>
        </w:rPr>
        <w:fldChar w:fldCharType="begin"/>
      </w:r>
      <w:r>
        <w:rPr>
          <w:rFonts w:asciiTheme="minorEastAsia" w:hAnsiTheme="minorEastAsia" w:eastAsiaTheme="minorEastAsia"/>
          <w:color w:val="auto"/>
          <w:sz w:val="30"/>
          <w:szCs w:val="30"/>
          <w:highlight w:val="none"/>
        </w:rPr>
        <w:instrText xml:space="preserve"> PAGEREF _Toc129331379 \h </w:instrText>
      </w:r>
      <w:r>
        <w:rPr>
          <w:rFonts w:asciiTheme="minorEastAsia" w:hAnsiTheme="minorEastAsia" w:eastAsiaTheme="minorEastAsia"/>
          <w:color w:val="auto"/>
          <w:sz w:val="30"/>
          <w:szCs w:val="30"/>
          <w:highlight w:val="none"/>
        </w:rPr>
        <w:fldChar w:fldCharType="separate"/>
      </w:r>
      <w:r>
        <w:rPr>
          <w:rFonts w:asciiTheme="minorEastAsia" w:hAnsiTheme="minorEastAsia" w:eastAsiaTheme="minorEastAsia"/>
          <w:color w:val="auto"/>
          <w:sz w:val="30"/>
          <w:szCs w:val="30"/>
          <w:highlight w:val="none"/>
        </w:rPr>
        <w:t>2</w:t>
      </w:r>
      <w:r>
        <w:rPr>
          <w:rFonts w:hint="eastAsia" w:asciiTheme="minorEastAsia" w:hAnsiTheme="minorEastAsia" w:eastAsiaTheme="minorEastAsia"/>
          <w:color w:val="auto"/>
          <w:sz w:val="30"/>
          <w:szCs w:val="30"/>
          <w:highlight w:val="none"/>
          <w:lang w:val="en-US" w:eastAsia="zh-CN"/>
        </w:rPr>
        <w:t>1</w:t>
      </w:r>
      <w:r>
        <w:rPr>
          <w:rFonts w:asciiTheme="minorEastAsia" w:hAnsiTheme="minorEastAsia" w:eastAsiaTheme="minorEastAsia"/>
          <w:color w:val="auto"/>
          <w:sz w:val="30"/>
          <w:szCs w:val="30"/>
          <w:highlight w:val="none"/>
        </w:rPr>
        <w:fldChar w:fldCharType="end"/>
      </w:r>
      <w:r>
        <w:rPr>
          <w:rFonts w:asciiTheme="minorEastAsia" w:hAnsiTheme="minorEastAsia" w:eastAsiaTheme="minorEastAsia"/>
          <w:color w:val="auto"/>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cs="Times New Roman" w:asciiTheme="minorEastAsia" w:hAnsiTheme="minorEastAsia" w:eastAsiaTheme="minorEastAsia"/>
          <w:color w:val="auto"/>
          <w:highlight w:val="none"/>
        </w:rPr>
      </w:pPr>
      <w:r>
        <w:rPr>
          <w:rFonts w:asciiTheme="minorEastAsia" w:hAnsiTheme="minorEastAsia" w:eastAsiaTheme="minorEastAsia"/>
          <w:b/>
          <w:bCs/>
          <w:color w:val="auto"/>
          <w:sz w:val="30"/>
          <w:szCs w:val="30"/>
          <w:highlight w:val="none"/>
        </w:rPr>
        <w:fldChar w:fldCharType="end"/>
      </w:r>
    </w:p>
    <w:p>
      <w:pPr>
        <w:rPr>
          <w:rFonts w:cs="Times New Roman" w:asciiTheme="minorEastAsia" w:hAnsiTheme="minorEastAsia" w:eastAsiaTheme="minorEastAsia"/>
          <w:color w:val="auto"/>
          <w:highlight w:val="none"/>
        </w:rPr>
      </w:pPr>
    </w:p>
    <w:p>
      <w:pPr>
        <w:rPr>
          <w:rFonts w:hint="eastAsia" w:asciiTheme="minorEastAsia" w:hAnsiTheme="minorEastAsia" w:eastAsiaTheme="minorEastAsia"/>
          <w:color w:val="auto"/>
          <w:sz w:val="36"/>
          <w:szCs w:val="36"/>
          <w:highlight w:val="none"/>
        </w:rPr>
      </w:pPr>
      <w:bookmarkStart w:id="4" w:name="_Toc129331374"/>
      <w:r>
        <w:rPr>
          <w:rFonts w:hint="eastAsia" w:asciiTheme="minorEastAsia" w:hAnsiTheme="minorEastAsia" w:eastAsiaTheme="minorEastAsia"/>
          <w:color w:val="auto"/>
          <w:sz w:val="36"/>
          <w:szCs w:val="36"/>
          <w:highlight w:val="none"/>
        </w:rPr>
        <w:br w:type="page"/>
      </w:r>
    </w:p>
    <w:p>
      <w:pPr>
        <w:pStyle w:val="3"/>
        <w:spacing w:line="240" w:lineRule="atLeast"/>
        <w:jc w:val="center"/>
        <w:rPr>
          <w:rFonts w:cs="Times New Roman"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第一章  比选邀请</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米易县中医医院</w:t>
      </w:r>
      <w:r>
        <w:rPr>
          <w:rFonts w:hint="eastAsia" w:cs="仿宋" w:asciiTheme="minorEastAsia" w:hAnsiTheme="minorEastAsia" w:eastAsiaTheme="minorEastAsia"/>
          <w:color w:val="auto"/>
          <w:sz w:val="24"/>
          <w:szCs w:val="24"/>
          <w:highlight w:val="none"/>
        </w:rPr>
        <w:t>拟对</w:t>
      </w:r>
      <w:r>
        <w:rPr>
          <w:rFonts w:hint="eastAsia" w:asciiTheme="minorEastAsia" w:hAnsiTheme="minorEastAsia" w:eastAsiaTheme="minorEastAsia"/>
          <w:color w:val="auto"/>
          <w:sz w:val="24"/>
          <w:szCs w:val="24"/>
          <w:highlight w:val="none"/>
          <w:u w:val="single"/>
        </w:rPr>
        <w:t>米易县中医医院CT维保服务采购项目</w:t>
      </w:r>
      <w:r>
        <w:rPr>
          <w:rFonts w:hint="eastAsia" w:cs="仿宋" w:asciiTheme="minorEastAsia" w:hAnsiTheme="minorEastAsia" w:eastAsiaTheme="minorEastAsia"/>
          <w:color w:val="auto"/>
          <w:sz w:val="24"/>
          <w:szCs w:val="24"/>
          <w:highlight w:val="none"/>
        </w:rPr>
        <w:t>进行院内公开比选，兹邀请符合本次比选要求的比选申请人参加采购活动。</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default" w:cs="仿宋" w:asciiTheme="minorEastAsia" w:hAnsiTheme="minorEastAsia" w:eastAsiaTheme="minorEastAsia"/>
          <w:color w:val="auto"/>
          <w:sz w:val="24"/>
          <w:szCs w:val="24"/>
          <w:highlight w:val="none"/>
          <w:lang w:val="en-US"/>
        </w:rPr>
      </w:pPr>
      <w:r>
        <w:rPr>
          <w:rFonts w:hint="eastAsia" w:cs="仿宋" w:asciiTheme="minorEastAsia" w:hAnsiTheme="minorEastAsia" w:eastAsiaTheme="minorEastAsia"/>
          <w:b/>
          <w:color w:val="auto"/>
          <w:sz w:val="24"/>
          <w:szCs w:val="24"/>
          <w:highlight w:val="none"/>
        </w:rPr>
        <w:t>一、比选编号：</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ZYYY510421202301 </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heme="minorEastAsia" w:hAnsiTheme="minorEastAsia" w:eastAsiaTheme="minorEastAsia"/>
          <w:color w:val="auto"/>
          <w:sz w:val="24"/>
          <w:szCs w:val="24"/>
          <w:highlight w:val="none"/>
          <w:u w:val="single"/>
        </w:rPr>
      </w:pPr>
      <w:r>
        <w:rPr>
          <w:rFonts w:hint="eastAsia" w:cs="仿宋" w:asciiTheme="minorEastAsia" w:hAnsiTheme="minorEastAsia" w:eastAsiaTheme="minorEastAsia"/>
          <w:b/>
          <w:color w:val="auto"/>
          <w:sz w:val="24"/>
          <w:szCs w:val="24"/>
          <w:highlight w:val="none"/>
        </w:rPr>
        <w:t>二、项目名称：</w:t>
      </w:r>
      <w:r>
        <w:rPr>
          <w:rFonts w:hint="eastAsia" w:asciiTheme="minorEastAsia" w:hAnsiTheme="minorEastAsia" w:eastAsiaTheme="minorEastAsia"/>
          <w:color w:val="auto"/>
          <w:sz w:val="24"/>
          <w:szCs w:val="24"/>
          <w:highlight w:val="none"/>
          <w:u w:val="single"/>
        </w:rPr>
        <w:t>米易县中医医院CT维保服务采购项目</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color w:val="auto"/>
          <w:sz w:val="24"/>
          <w:szCs w:val="24"/>
          <w:highlight w:val="none"/>
        </w:rPr>
        <w:t>三、资金来源：</w:t>
      </w:r>
      <w:r>
        <w:rPr>
          <w:rFonts w:hint="eastAsia" w:cs="仿宋" w:asciiTheme="minorEastAsia" w:hAnsiTheme="minorEastAsia" w:eastAsiaTheme="minorEastAsia"/>
          <w:color w:val="auto"/>
          <w:sz w:val="24"/>
          <w:szCs w:val="24"/>
          <w:highlight w:val="none"/>
        </w:rPr>
        <w:t>已落实。</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四、比选项目简介：</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本项目计划采购</w:t>
      </w:r>
      <w:r>
        <w:rPr>
          <w:rFonts w:hint="eastAsia" w:asciiTheme="minorEastAsia" w:hAnsiTheme="minorEastAsia" w:eastAsiaTheme="minorEastAsia"/>
          <w:color w:val="auto"/>
          <w:sz w:val="24"/>
          <w:highlight w:val="none"/>
          <w:lang w:eastAsia="zh-CN"/>
        </w:rPr>
        <w:t>联影</w:t>
      </w:r>
      <w:r>
        <w:rPr>
          <w:rFonts w:hint="eastAsia" w:asciiTheme="minorEastAsia" w:hAnsiTheme="minorEastAsia" w:eastAsiaTheme="minorEastAsia"/>
          <w:color w:val="auto"/>
          <w:sz w:val="24"/>
          <w:highlight w:val="none"/>
          <w:lang w:val="en-US" w:eastAsia="zh-CN"/>
        </w:rPr>
        <w:t>uCT530</w:t>
      </w:r>
      <w:r>
        <w:rPr>
          <w:rFonts w:hint="eastAsia" w:asciiTheme="minorEastAsia" w:hAnsiTheme="minorEastAsia" w:eastAsiaTheme="minorEastAsia"/>
          <w:color w:val="auto"/>
          <w:sz w:val="24"/>
          <w:highlight w:val="none"/>
          <w:lang w:eastAsia="zh-CN"/>
        </w:rPr>
        <w:t>CT</w:t>
      </w:r>
      <w:r>
        <w:rPr>
          <w:rFonts w:hint="eastAsia" w:asciiTheme="minorEastAsia" w:hAnsiTheme="minorEastAsia" w:eastAsiaTheme="minorEastAsia"/>
          <w:color w:val="auto"/>
          <w:sz w:val="24"/>
          <w:highlight w:val="none"/>
        </w:rPr>
        <w:t>两年维保服务</w:t>
      </w:r>
      <w:r>
        <w:rPr>
          <w:rFonts w:hint="eastAsia" w:asciiTheme="minorEastAsia" w:hAnsiTheme="minorEastAsia" w:eastAsia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Theme="minorEastAsia" w:hAnsiTheme="minorEastAsia" w:eastAsiaTheme="minorEastAsia"/>
          <w:b/>
          <w:bCs/>
          <w:color w:val="auto"/>
          <w:sz w:val="24"/>
          <w:szCs w:val="24"/>
          <w:highlight w:val="none"/>
          <w:lang w:val="zh-CN"/>
        </w:rPr>
      </w:pPr>
      <w:r>
        <w:rPr>
          <w:rFonts w:hint="eastAsia" w:asciiTheme="minorEastAsia" w:hAnsiTheme="minorEastAsia" w:eastAsiaTheme="minorEastAsia"/>
          <w:b/>
          <w:bCs/>
          <w:color w:val="auto"/>
          <w:sz w:val="24"/>
          <w:szCs w:val="24"/>
          <w:highlight w:val="none"/>
          <w:lang w:val="zh-CN"/>
        </w:rPr>
        <w:t>五、比选申请人应具备的资格条件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2.具有良好的商业信誉和健全的财务会计制度</w:t>
      </w:r>
      <w:r>
        <w:rPr>
          <w:rFonts w:hint="eastAsia" w:cs="仿宋"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3.具有履行合同所必须的设备和专业技术能力</w:t>
      </w:r>
      <w:r>
        <w:rPr>
          <w:rFonts w:hint="eastAsia" w:cs="仿宋"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4.具有依法缴纳税收和社会保障资金的良好记录</w:t>
      </w:r>
      <w:r>
        <w:rPr>
          <w:rFonts w:hint="eastAsia" w:cs="仿宋"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5.参加本次采购活动前三年内，在经营活动中没有重大违法记录</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b/>
          <w:bCs/>
          <w:color w:val="auto"/>
          <w:sz w:val="24"/>
          <w:szCs w:val="24"/>
          <w:highlight w:val="none"/>
          <w:lang w:val="zh-CN"/>
        </w:rPr>
      </w:pPr>
      <w:r>
        <w:rPr>
          <w:rFonts w:hint="eastAsia" w:asciiTheme="minorEastAsia" w:hAnsiTheme="minorEastAsia" w:eastAsiaTheme="minorEastAsia"/>
          <w:b/>
          <w:bCs/>
          <w:color w:val="auto"/>
          <w:sz w:val="24"/>
          <w:szCs w:val="24"/>
          <w:highlight w:val="none"/>
          <w:lang w:val="zh-CN"/>
        </w:rPr>
        <w:t>六、资格审查：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本项目比选申请人的资格条件在评选时进行审查。比选申请人应在比选申请文件中按比选文件的规定和要求附上所有的资格证明文件，要求提供的复印件必须加盖单位印章。若提供的资格证明文件不全或不实，将导致其比选或中选资格被取消。</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七、比选文件发售时间、地点：</w:t>
      </w:r>
    </w:p>
    <w:p>
      <w:pPr>
        <w:pStyle w:val="18"/>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cs="仿宋" w:asciiTheme="minorEastAsia" w:hAnsiTheme="minorEastAsia" w:eastAsiaTheme="minorEastAsia"/>
          <w:color w:val="auto"/>
          <w:kern w:val="0"/>
          <w:sz w:val="24"/>
          <w:szCs w:val="24"/>
          <w:highlight w:val="none"/>
          <w:lang w:val="en-US" w:eastAsia="zh-CN" w:bidi="ar-SA"/>
        </w:rPr>
      </w:pPr>
      <w:r>
        <w:rPr>
          <w:rFonts w:hint="eastAsia" w:cs="仿宋" w:asciiTheme="minorEastAsia" w:hAnsiTheme="minorEastAsia" w:eastAsiaTheme="minorEastAsia"/>
          <w:color w:val="auto"/>
          <w:sz w:val="24"/>
          <w:szCs w:val="24"/>
          <w:highlight w:val="none"/>
        </w:rPr>
        <w:t>2023年</w:t>
      </w:r>
      <w:r>
        <w:rPr>
          <w:rFonts w:hint="eastAsia" w:cs="仿宋" w:asciiTheme="minorEastAsia" w:hAnsiTheme="minorEastAsia" w:eastAsiaTheme="minorEastAsia"/>
          <w:color w:val="auto"/>
          <w:sz w:val="24"/>
          <w:szCs w:val="24"/>
          <w:highlight w:val="none"/>
          <w:u w:val="single"/>
          <w:lang w:val="en-US" w:eastAsia="zh-CN"/>
        </w:rPr>
        <w:t>4</w:t>
      </w:r>
      <w:r>
        <w:rPr>
          <w:rFonts w:hint="eastAsia" w:cs="仿宋" w:asciiTheme="minorEastAsia" w:hAnsiTheme="minorEastAsia" w:eastAsiaTheme="minorEastAsia"/>
          <w:color w:val="auto"/>
          <w:sz w:val="24"/>
          <w:szCs w:val="24"/>
          <w:highlight w:val="none"/>
        </w:rPr>
        <w:t>月</w:t>
      </w:r>
      <w:r>
        <w:rPr>
          <w:rFonts w:hint="eastAsia" w:cs="仿宋" w:asciiTheme="minorEastAsia" w:hAnsiTheme="minorEastAsia" w:eastAsiaTheme="minorEastAsia"/>
          <w:color w:val="auto"/>
          <w:sz w:val="24"/>
          <w:szCs w:val="24"/>
          <w:highlight w:val="none"/>
          <w:u w:val="single"/>
          <w:lang w:val="en-US" w:eastAsia="zh-CN"/>
        </w:rPr>
        <w:t>17</w:t>
      </w:r>
      <w:r>
        <w:rPr>
          <w:rFonts w:hint="eastAsia" w:cs="仿宋" w:asciiTheme="minorEastAsia" w:hAnsiTheme="minorEastAsia" w:eastAsiaTheme="minorEastAsia"/>
          <w:color w:val="auto"/>
          <w:sz w:val="24"/>
          <w:szCs w:val="24"/>
          <w:highlight w:val="none"/>
        </w:rPr>
        <w:t>日至2023年</w:t>
      </w:r>
      <w:r>
        <w:rPr>
          <w:rFonts w:hint="eastAsia" w:cs="仿宋" w:asciiTheme="minorEastAsia" w:hAnsiTheme="minorEastAsia" w:eastAsiaTheme="minorEastAsia"/>
          <w:color w:val="auto"/>
          <w:sz w:val="24"/>
          <w:szCs w:val="24"/>
          <w:highlight w:val="none"/>
          <w:u w:val="single"/>
          <w:lang w:val="en-US" w:eastAsia="zh-CN"/>
        </w:rPr>
        <w:t>4</w:t>
      </w:r>
      <w:r>
        <w:rPr>
          <w:rFonts w:hint="eastAsia" w:cs="仿宋" w:asciiTheme="minorEastAsia" w:hAnsiTheme="minorEastAsia" w:eastAsiaTheme="minorEastAsia"/>
          <w:color w:val="auto"/>
          <w:sz w:val="24"/>
          <w:szCs w:val="24"/>
          <w:highlight w:val="none"/>
        </w:rPr>
        <w:t>月</w:t>
      </w:r>
      <w:r>
        <w:rPr>
          <w:rFonts w:hint="eastAsia" w:cs="仿宋" w:asciiTheme="minorEastAsia" w:hAnsiTheme="minorEastAsia" w:eastAsiaTheme="minorEastAsia"/>
          <w:color w:val="auto"/>
          <w:sz w:val="24"/>
          <w:szCs w:val="24"/>
          <w:highlight w:val="none"/>
          <w:u w:val="single"/>
          <w:lang w:val="en-US" w:eastAsia="zh-CN"/>
        </w:rPr>
        <w:t>20</w:t>
      </w:r>
      <w:r>
        <w:rPr>
          <w:rFonts w:hint="eastAsia" w:cs="仿宋" w:asciiTheme="minorEastAsia" w:hAnsiTheme="minorEastAsia" w:eastAsiaTheme="minorEastAsia"/>
          <w:color w:val="auto"/>
          <w:sz w:val="24"/>
          <w:szCs w:val="24"/>
          <w:highlight w:val="none"/>
        </w:rPr>
        <w:t>日</w:t>
      </w:r>
      <w:r>
        <w:rPr>
          <w:rFonts w:hint="eastAsia" w:cs="仿宋" w:asciiTheme="minorEastAsia" w:hAnsiTheme="minorEastAsia" w:eastAsiaTheme="minorEastAsia"/>
          <w:color w:val="auto"/>
          <w:kern w:val="0"/>
          <w:sz w:val="24"/>
          <w:szCs w:val="24"/>
          <w:highlight w:val="none"/>
          <w:lang w:val="en-US" w:eastAsia="zh-CN" w:bidi="ar-SA"/>
        </w:rPr>
        <w:t>在米易县中医医院官网（http://www.myxzyyy.com/）下载，比选申请文件密封后邮寄（送）至米易县中医医院装备办。</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cs="Times New Roman"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八</w:t>
      </w:r>
      <w:r>
        <w:rPr>
          <w:rFonts w:hint="eastAsia" w:asciiTheme="minorEastAsia" w:hAnsiTheme="minorEastAsia" w:eastAsiaTheme="minorEastAsia"/>
          <w:b/>
          <w:bCs/>
          <w:color w:val="auto"/>
          <w:sz w:val="24"/>
          <w:szCs w:val="24"/>
          <w:highlight w:val="none"/>
        </w:rPr>
        <w:t>、比选地点</w:t>
      </w:r>
      <w:r>
        <w:rPr>
          <w:rFonts w:asciiTheme="minorEastAsia" w:hAnsiTheme="minorEastAsia" w:eastAsiaTheme="minorEastAsia"/>
          <w:b/>
          <w:bCs/>
          <w:color w:val="auto"/>
          <w:sz w:val="24"/>
          <w:szCs w:val="24"/>
          <w:highlight w:val="none"/>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米易县中医医院</w:t>
      </w:r>
    </w:p>
    <w:p>
      <w:pPr>
        <w:pStyle w:val="98"/>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九</w:t>
      </w:r>
      <w:r>
        <w:rPr>
          <w:rFonts w:hint="eastAsia" w:asciiTheme="minorEastAsia" w:hAnsiTheme="minorEastAsia" w:eastAsiaTheme="minorEastAsia"/>
          <w:b/>
          <w:bCs/>
          <w:color w:val="auto"/>
          <w:sz w:val="24"/>
          <w:szCs w:val="24"/>
          <w:highlight w:val="none"/>
        </w:rPr>
        <w:t>、本比选邀请将在</w:t>
      </w:r>
      <w:r>
        <w:rPr>
          <w:rFonts w:hint="eastAsia" w:asciiTheme="minorEastAsia" w:hAnsiTheme="minorEastAsia" w:eastAsiaTheme="minorEastAsia"/>
          <w:color w:val="auto"/>
          <w:sz w:val="24"/>
          <w:highlight w:val="none"/>
          <w:lang w:val="en-US" w:eastAsia="zh-CN"/>
        </w:rPr>
        <w:t>米易县中医医院</w:t>
      </w:r>
      <w:r>
        <w:rPr>
          <w:rFonts w:hint="eastAsia" w:asciiTheme="minorEastAsia" w:hAnsiTheme="minorEastAsia" w:eastAsiaTheme="minorEastAsia"/>
          <w:b/>
          <w:bCs/>
          <w:color w:val="auto"/>
          <w:sz w:val="24"/>
          <w:szCs w:val="24"/>
          <w:highlight w:val="none"/>
          <w:lang w:val="en-US" w:eastAsia="zh-CN"/>
        </w:rPr>
        <w:t>官网</w:t>
      </w:r>
      <w:r>
        <w:rPr>
          <w:rFonts w:hint="eastAsia" w:asciiTheme="minorEastAsia" w:hAnsiTheme="minorEastAsia" w:eastAsiaTheme="minorEastAsia"/>
          <w:b/>
          <w:bCs/>
          <w:color w:val="auto"/>
          <w:sz w:val="24"/>
          <w:szCs w:val="24"/>
          <w:highlight w:val="none"/>
        </w:rPr>
        <w:t>公告栏上进行公示。</w:t>
      </w:r>
    </w:p>
    <w:p>
      <w:pPr>
        <w:pStyle w:val="98"/>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十、比选人：</w:t>
      </w:r>
      <w:r>
        <w:rPr>
          <w:rFonts w:hint="eastAsia" w:asciiTheme="minorEastAsia" w:hAnsiTheme="minorEastAsia" w:eastAsiaTheme="minorEastAsia"/>
          <w:color w:val="auto"/>
          <w:sz w:val="24"/>
          <w:highlight w:val="none"/>
        </w:rPr>
        <w:t>米易县中医医院</w:t>
      </w:r>
    </w:p>
    <w:p>
      <w:pPr>
        <w:pStyle w:val="98"/>
        <w:keepNext w:val="0"/>
        <w:keepLines w:val="0"/>
        <w:pageBreakBefore w:val="0"/>
        <w:widowControl w:val="0"/>
        <w:kinsoku/>
        <w:wordWrap/>
        <w:overflowPunct/>
        <w:topLinePunct w:val="0"/>
        <w:autoSpaceDE/>
        <w:autoSpaceDN/>
        <w:bidi w:val="0"/>
        <w:adjustRightInd/>
        <w:snapToGrid/>
        <w:spacing w:line="340" w:lineRule="exact"/>
        <w:ind w:firstLine="964" w:firstLineChars="4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通讯地址：</w:t>
      </w:r>
      <w:r>
        <w:rPr>
          <w:rFonts w:hint="eastAsia" w:asciiTheme="minorEastAsia" w:hAnsiTheme="minorEastAsia" w:eastAsiaTheme="minorEastAsia"/>
          <w:color w:val="auto"/>
          <w:sz w:val="24"/>
          <w:highlight w:val="none"/>
        </w:rPr>
        <w:t>攀枝花市米易县攀莲镇南街95号</w:t>
      </w:r>
    </w:p>
    <w:p>
      <w:pPr>
        <w:pStyle w:val="98"/>
        <w:keepNext w:val="0"/>
        <w:keepLines w:val="0"/>
        <w:pageBreakBefore w:val="0"/>
        <w:widowControl w:val="0"/>
        <w:kinsoku/>
        <w:wordWrap/>
        <w:overflowPunct/>
        <w:topLinePunct w:val="0"/>
        <w:autoSpaceDE/>
        <w:autoSpaceDN/>
        <w:bidi w:val="0"/>
        <w:adjustRightInd/>
        <w:snapToGrid/>
        <w:spacing w:line="340" w:lineRule="exact"/>
        <w:ind w:firstLine="964" w:firstLineChars="4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联系人：</w:t>
      </w:r>
      <w:r>
        <w:rPr>
          <w:rFonts w:hint="eastAsia" w:asciiTheme="minorEastAsia" w:hAnsiTheme="minorEastAsia" w:eastAsiaTheme="minorEastAsia"/>
          <w:color w:val="auto"/>
          <w:sz w:val="24"/>
          <w:highlight w:val="none"/>
        </w:rPr>
        <w:t>徐老师</w:t>
      </w:r>
    </w:p>
    <w:p>
      <w:pPr>
        <w:pStyle w:val="98"/>
        <w:keepNext w:val="0"/>
        <w:keepLines w:val="0"/>
        <w:pageBreakBefore w:val="0"/>
        <w:widowControl w:val="0"/>
        <w:kinsoku/>
        <w:wordWrap/>
        <w:overflowPunct/>
        <w:topLinePunct w:val="0"/>
        <w:autoSpaceDE/>
        <w:autoSpaceDN/>
        <w:bidi w:val="0"/>
        <w:adjustRightInd/>
        <w:snapToGrid/>
        <w:spacing w:line="340" w:lineRule="exact"/>
        <w:ind w:firstLine="964" w:firstLineChars="400"/>
        <w:textAlignment w:val="auto"/>
        <w:rPr>
          <w:rFonts w:cs="Times New Roman" w:asciiTheme="minorEastAsia" w:hAnsiTheme="minorEastAsia" w:eastAsiaTheme="minorEastAsia"/>
          <w:b/>
          <w:bCs/>
          <w:color w:val="auto"/>
          <w:highlight w:val="none"/>
        </w:rPr>
        <w:sectPr>
          <w:headerReference r:id="rId7" w:type="default"/>
          <w:footerReference r:id="rId8" w:type="default"/>
          <w:pgSz w:w="11907" w:h="16840"/>
          <w:pgMar w:top="1440" w:right="992" w:bottom="1440" w:left="992" w:header="468" w:footer="992" w:gutter="0"/>
          <w:pgNumType w:fmt="decimal"/>
          <w:cols w:space="720" w:num="1"/>
          <w:rtlGutter w:val="0"/>
          <w:docGrid w:linePitch="312" w:charSpace="0"/>
        </w:sectPr>
      </w:pPr>
      <w:r>
        <w:rPr>
          <w:rFonts w:hint="eastAsia" w:asciiTheme="minorEastAsia" w:hAnsiTheme="minorEastAsia" w:eastAsiaTheme="minorEastAsia"/>
          <w:b/>
          <w:bCs/>
          <w:color w:val="auto"/>
          <w:sz w:val="24"/>
          <w:szCs w:val="24"/>
          <w:highlight w:val="none"/>
        </w:rPr>
        <w:t>联系电话：</w:t>
      </w:r>
      <w:r>
        <w:rPr>
          <w:rFonts w:asciiTheme="minorEastAsia" w:hAnsiTheme="minorEastAsia" w:eastAsiaTheme="minorEastAsia"/>
          <w:color w:val="auto"/>
          <w:sz w:val="24"/>
          <w:highlight w:val="none"/>
        </w:rPr>
        <w:t>13540505025</w:t>
      </w:r>
    </w:p>
    <w:p>
      <w:pPr>
        <w:pStyle w:val="3"/>
        <w:keepNext/>
        <w:keepLines/>
        <w:pageBreakBefore w:val="0"/>
        <w:widowControl w:val="0"/>
        <w:kinsoku/>
        <w:wordWrap/>
        <w:overflowPunct/>
        <w:topLinePunct w:val="0"/>
        <w:autoSpaceDE/>
        <w:autoSpaceDN/>
        <w:bidi w:val="0"/>
        <w:adjustRightInd/>
        <w:snapToGrid/>
        <w:spacing w:before="0" w:after="0" w:line="240" w:lineRule="atLeast"/>
        <w:jc w:val="center"/>
        <w:textAlignment w:val="auto"/>
        <w:rPr>
          <w:rFonts w:cs="Times New Roman" w:asciiTheme="minorEastAsia" w:hAnsiTheme="minorEastAsia" w:eastAsiaTheme="minorEastAsia"/>
          <w:color w:val="auto"/>
          <w:sz w:val="36"/>
          <w:szCs w:val="36"/>
          <w:highlight w:val="none"/>
        </w:rPr>
      </w:pPr>
      <w:bookmarkStart w:id="5" w:name="_Toc217446031"/>
      <w:bookmarkStart w:id="6" w:name="_Toc213496267"/>
      <w:bookmarkStart w:id="7" w:name="_Toc213396759"/>
      <w:bookmarkStart w:id="8" w:name="_Toc213397009"/>
      <w:bookmarkStart w:id="9" w:name="_Toc213396945"/>
      <w:bookmarkStart w:id="10" w:name="_Toc129331375"/>
      <w:bookmarkStart w:id="11" w:name="_Toc89075871"/>
      <w:bookmarkStart w:id="12" w:name="_Toc183582202"/>
      <w:bookmarkStart w:id="13" w:name="_Toc77400776"/>
      <w:bookmarkStart w:id="14" w:name="_Toc183682339"/>
      <w:r>
        <w:rPr>
          <w:rFonts w:hint="eastAsia" w:asciiTheme="minorEastAsia" w:hAnsiTheme="minorEastAsia" w:eastAsiaTheme="minorEastAsia"/>
          <w:color w:val="auto"/>
          <w:sz w:val="36"/>
          <w:szCs w:val="36"/>
          <w:highlight w:val="none"/>
        </w:rPr>
        <w:t>第二章  比选人须知</w:t>
      </w:r>
      <w:bookmarkEnd w:id="5"/>
      <w:bookmarkEnd w:id="6"/>
      <w:bookmarkEnd w:id="7"/>
      <w:bookmarkEnd w:id="8"/>
      <w:bookmarkEnd w:id="9"/>
      <w:bookmarkEnd w:id="10"/>
      <w:bookmarkStart w:id="15" w:name="_Toc184283909"/>
      <w:bookmarkStart w:id="16" w:name="_Toc184274915"/>
    </w:p>
    <w:p>
      <w:pPr>
        <w:pStyle w:val="4"/>
        <w:spacing w:line="240" w:lineRule="atLeast"/>
        <w:jc w:val="center"/>
        <w:rPr>
          <w:rFonts w:cs="Times New Roman" w:asciiTheme="minorEastAsia" w:hAnsiTheme="minorEastAsia" w:eastAsiaTheme="minorEastAsia"/>
          <w:color w:val="auto"/>
          <w:highlight w:val="none"/>
        </w:rPr>
      </w:pPr>
      <w:bookmarkStart w:id="17" w:name="_Toc213396760"/>
      <w:bookmarkStart w:id="18" w:name="_Toc213396946"/>
      <w:bookmarkStart w:id="19" w:name="_Toc189727030"/>
      <w:bookmarkStart w:id="20" w:name="_Toc213496268"/>
      <w:bookmarkStart w:id="21" w:name="_Toc213397010"/>
      <w:bookmarkStart w:id="22" w:name="_Toc217446032"/>
      <w:r>
        <w:rPr>
          <w:rFonts w:hint="eastAsia" w:cs="黑体" w:asciiTheme="minorEastAsia" w:hAnsiTheme="minorEastAsia" w:eastAsiaTheme="minorEastAsia"/>
          <w:color w:val="auto"/>
          <w:highlight w:val="none"/>
        </w:rPr>
        <w:t>比选人须知附表</w:t>
      </w:r>
      <w:bookmarkEnd w:id="15"/>
      <w:bookmarkEnd w:id="16"/>
      <w:bookmarkEnd w:id="17"/>
      <w:bookmarkEnd w:id="18"/>
      <w:bookmarkEnd w:id="19"/>
      <w:bookmarkEnd w:id="20"/>
      <w:bookmarkEnd w:id="21"/>
      <w:bookmarkEnd w:id="22"/>
    </w:p>
    <w:tbl>
      <w:tblPr>
        <w:tblStyle w:val="33"/>
        <w:tblW w:w="950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2772"/>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trPr>
        <w:tc>
          <w:tcPr>
            <w:tcW w:w="651" w:type="dxa"/>
            <w:vAlign w:val="center"/>
          </w:tcPr>
          <w:p>
            <w:pPr>
              <w:pStyle w:val="83"/>
              <w:ind w:left="9"/>
              <w:jc w:val="center"/>
              <w:rPr>
                <w:rFonts w:cs="Times New Roman"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序号</w:t>
            </w:r>
          </w:p>
        </w:tc>
        <w:tc>
          <w:tcPr>
            <w:tcW w:w="2772" w:type="dxa"/>
            <w:vAlign w:val="center"/>
          </w:tcPr>
          <w:p>
            <w:pPr>
              <w:pStyle w:val="83"/>
              <w:ind w:left="38"/>
              <w:jc w:val="center"/>
              <w:rPr>
                <w:rFonts w:cs="Times New Roman"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条款名称</w:t>
            </w:r>
          </w:p>
        </w:tc>
        <w:tc>
          <w:tcPr>
            <w:tcW w:w="6078" w:type="dxa"/>
            <w:vAlign w:val="center"/>
          </w:tcPr>
          <w:p>
            <w:pPr>
              <w:pStyle w:val="83"/>
              <w:jc w:val="center"/>
              <w:rPr>
                <w:rFonts w:cs="Times New Roman"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比选人</w:t>
            </w:r>
          </w:p>
        </w:tc>
        <w:tc>
          <w:tcPr>
            <w:tcW w:w="6078"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名称：米易县中医医院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比选项目名称</w:t>
            </w:r>
          </w:p>
        </w:tc>
        <w:tc>
          <w:tcPr>
            <w:tcW w:w="6078"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zh-CN"/>
              </w:rPr>
              <w:t>米易县中医医院CT维保服务采购项目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比选编号</w:t>
            </w:r>
          </w:p>
        </w:tc>
        <w:tc>
          <w:tcPr>
            <w:tcW w:w="6078"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en-US" w:eastAsia="zh-CN"/>
              </w:rPr>
              <w:t>ZYYY510421202301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预算</w:t>
            </w:r>
          </w:p>
        </w:tc>
        <w:tc>
          <w:tcPr>
            <w:tcW w:w="6078"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en-US" w:eastAsia="zh-CN"/>
              </w:rPr>
              <w:t>11.5</w:t>
            </w:r>
            <w:r>
              <w:rPr>
                <w:rFonts w:hint="eastAsia" w:cs="Times New Roman" w:asciiTheme="minorEastAsia" w:hAnsiTheme="minorEastAsia" w:eastAsiaTheme="minorEastAsia"/>
                <w:color w:val="auto"/>
                <w:sz w:val="21"/>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最高限价</w:t>
            </w:r>
          </w:p>
        </w:tc>
        <w:tc>
          <w:tcPr>
            <w:tcW w:w="6078" w:type="dxa"/>
            <w:vAlign w:val="center"/>
          </w:tcPr>
          <w:p>
            <w:pPr>
              <w:pStyle w:val="83"/>
              <w:ind w:left="110"/>
              <w:rPr>
                <w:rFonts w:cs="Times New Roman" w:asciiTheme="minorEastAsia" w:hAnsiTheme="minorEastAsia" w:eastAsiaTheme="minorEastAsia"/>
                <w:color w:val="auto"/>
                <w:sz w:val="21"/>
                <w:szCs w:val="21"/>
                <w:highlight w:val="none"/>
                <w:lang w:val="zh-CN"/>
              </w:rPr>
            </w:pPr>
            <w:r>
              <w:rPr>
                <w:rFonts w:hint="eastAsia" w:cs="Times New Roman" w:asciiTheme="minorEastAsia" w:hAnsiTheme="minorEastAsia" w:eastAsiaTheme="minorEastAsia"/>
                <w:color w:val="auto"/>
                <w:sz w:val="21"/>
                <w:szCs w:val="21"/>
                <w:highlight w:val="none"/>
                <w:lang w:val="en-US" w:eastAsia="zh-CN"/>
              </w:rPr>
              <w:t>11.5</w:t>
            </w:r>
            <w:r>
              <w:rPr>
                <w:rFonts w:hint="eastAsia" w:cs="Times New Roman" w:asciiTheme="minorEastAsia" w:hAnsiTheme="minorEastAsia" w:eastAsiaTheme="minorEastAsia"/>
                <w:color w:val="auto"/>
                <w:sz w:val="21"/>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评选方法</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交付时间、地点</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详见比选文件第五章要求。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质量要求、验收标准</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val="zh-CN" w:eastAsia="zh-CN"/>
              </w:rPr>
              <w:t>质量要求：按比选文件要求</w:t>
            </w:r>
            <w:r>
              <w:rPr>
                <w:rFonts w:hint="eastAsia" w:cs="Times New Roman" w:asciiTheme="minorEastAsia" w:hAnsiTheme="minorEastAsia" w:eastAsiaTheme="minorEastAsia"/>
                <w:color w:val="auto"/>
                <w:sz w:val="21"/>
                <w:szCs w:val="21"/>
                <w:highlight w:val="none"/>
                <w:lang w:val="en-US" w:eastAsia="zh-CN"/>
              </w:rPr>
              <w:t>。</w:t>
            </w:r>
          </w:p>
          <w:p>
            <w:pPr>
              <w:pStyle w:val="83"/>
              <w:ind w:left="110"/>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val="en-US" w:eastAsia="zh-CN"/>
              </w:rPr>
              <w:t>验收标准：</w:t>
            </w:r>
            <w:r>
              <w:rPr>
                <w:rFonts w:hint="eastAsia" w:cs="Times New Roman" w:asciiTheme="minorEastAsia" w:hAnsiTheme="minorEastAsia" w:eastAsiaTheme="minorEastAsia"/>
                <w:color w:val="auto"/>
                <w:sz w:val="21"/>
                <w:szCs w:val="21"/>
                <w:highlight w:val="none"/>
                <w:lang w:val="zh-CN" w:eastAsia="zh-CN"/>
              </w:rPr>
              <w:t>按相关要求</w:t>
            </w:r>
            <w:r>
              <w:rPr>
                <w:rFonts w:hint="eastAsia" w:cs="Times New Roman" w:asciiTheme="minorEastAsia" w:hAnsiTheme="minorEastAsia" w:eastAsiaTheme="minorEastAsia"/>
                <w:color w:val="auto"/>
                <w:sz w:val="21"/>
                <w:szCs w:val="21"/>
                <w:highlight w:val="none"/>
                <w:lang w:val="en-US" w:eastAsia="zh-CN"/>
              </w:rPr>
              <w:t>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联合体比选</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en-US" w:eastAsia="zh-CN"/>
              </w:rPr>
              <w:t>本次比选不接受联合体比选。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考察现场、标前答疑会</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比选申请人对比选文件提出异议的时间</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在比选截止时间2日前提出。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构成比选文件的其他文件</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比选文件的澄清、修改书及有关补充通知为比选文件的有效组成部分。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比选截止时间</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en-US" w:eastAsia="zh-CN"/>
              </w:rPr>
              <w:t>2023年4月21日。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比选有效期</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en-US" w:eastAsia="zh-CN"/>
              </w:rPr>
              <w:t>比选后90天。</w:t>
            </w:r>
          </w:p>
        </w:tc>
      </w:tr>
      <w:bookmarkEnd w:id="11"/>
      <w:bookmarkEnd w:id="12"/>
      <w:bookmarkEnd w:id="13"/>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bookmarkStart w:id="23" w:name="_Toc77400778"/>
            <w:bookmarkStart w:id="24" w:name="_Toc183582204"/>
            <w:bookmarkStart w:id="25" w:name="_Toc183682341"/>
            <w:bookmarkStart w:id="26" w:name="_Toc217446033"/>
            <w:bookmarkStart w:id="27" w:name="_Toc89075873"/>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比选保证金</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30"/>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备选比选申请方案</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不接受备选比选申请方案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签字盖章</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比选申请人必须按照比选文件的规定和要求签字、盖章（法人代表的签字可用具有法定效力的签字章）。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比选申请文件份数</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正本1份；副本</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lang w:val="zh-CN" w:eastAsia="zh-CN"/>
              </w:rPr>
              <w:t>份</w:t>
            </w:r>
            <w:r>
              <w:rPr>
                <w:rFonts w:hint="eastAsia" w:cs="Times New Roman" w:asciiTheme="minorEastAsia" w:hAnsiTheme="minorEastAsia" w:eastAsia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比选申请文件的装订</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正本和副本分别装订。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比选申请文件封面的标注</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比选申请文件正本和副本的封面上均应标明：比选项目名称、比选编号、分包号（如有分包）、比选人名称、年月日；并分别在右上角标明“正本”和“副本”字样。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比选申请文件外层密封袋的标注</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比选项目名称、比选编号、分包号（如有分包）、比选申请人名称、年月日。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递交比选申请文件地点</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val="en-US" w:eastAsia="zh-CN"/>
              </w:rPr>
              <w:t>米易县中医医院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1" w:type="dxa"/>
            <w:vAlign w:val="center"/>
          </w:tcPr>
          <w:p>
            <w:pPr>
              <w:pStyle w:val="83"/>
              <w:numPr>
                <w:ilvl w:val="0"/>
                <w:numId w:val="3"/>
              </w:numPr>
              <w:ind w:right="264"/>
              <w:jc w:val="center"/>
              <w:rPr>
                <w:rFonts w:cs="Times New Roman" w:asciiTheme="minorEastAsia" w:hAnsiTheme="minorEastAsia" w:eastAsiaTheme="minorEastAsia"/>
                <w:color w:val="auto"/>
                <w:sz w:val="21"/>
                <w:szCs w:val="21"/>
                <w:highlight w:val="none"/>
                <w:lang w:val="zh-CN"/>
              </w:rPr>
            </w:pPr>
          </w:p>
        </w:tc>
        <w:tc>
          <w:tcPr>
            <w:tcW w:w="2772" w:type="dxa"/>
            <w:vAlign w:val="center"/>
          </w:tcPr>
          <w:p>
            <w:pPr>
              <w:pStyle w:val="83"/>
              <w:ind w:left="110"/>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比选时间和地点</w:t>
            </w:r>
          </w:p>
        </w:tc>
        <w:tc>
          <w:tcPr>
            <w:tcW w:w="6078" w:type="dxa"/>
            <w:vAlign w:val="center"/>
          </w:tcPr>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比选时间：同比选截止时间。</w:t>
            </w:r>
          </w:p>
          <w:p>
            <w:pPr>
              <w:pStyle w:val="83"/>
              <w:ind w:left="110"/>
              <w:rPr>
                <w:rFonts w:hint="eastAsia" w:cs="Times New Roman" w:asciiTheme="minorEastAsia" w:hAnsiTheme="minorEastAsia" w:eastAsiaTheme="minorEastAsia"/>
                <w:color w:val="auto"/>
                <w:sz w:val="21"/>
                <w:szCs w:val="21"/>
                <w:highlight w:val="none"/>
                <w:lang w:val="zh-CN" w:eastAsia="zh-CN"/>
              </w:rPr>
            </w:pPr>
            <w:r>
              <w:rPr>
                <w:rFonts w:hint="eastAsia" w:cs="Times New Roman" w:asciiTheme="minorEastAsia" w:hAnsiTheme="minorEastAsia" w:eastAsiaTheme="minorEastAsia"/>
                <w:color w:val="auto"/>
                <w:sz w:val="21"/>
                <w:szCs w:val="21"/>
                <w:highlight w:val="none"/>
                <w:lang w:val="zh-CN" w:eastAsia="zh-CN"/>
              </w:rPr>
              <w:t>比选地点：同比选文件递交地点。</w:t>
            </w:r>
          </w:p>
        </w:tc>
      </w:tr>
    </w:tbl>
    <w:p>
      <w:pPr>
        <w:pStyle w:val="4"/>
        <w:spacing w:line="400" w:lineRule="exact"/>
        <w:jc w:val="center"/>
        <w:rPr>
          <w:rFonts w:cs="Times New Roman" w:asciiTheme="minorEastAsia" w:hAnsiTheme="minorEastAsia" w:eastAsiaTheme="minorEastAsia"/>
          <w:color w:val="auto"/>
          <w:highlight w:val="none"/>
        </w:rPr>
        <w:sectPr>
          <w:pgSz w:w="11907" w:h="16840"/>
          <w:pgMar w:top="1440" w:right="992" w:bottom="1440" w:left="992" w:header="851" w:footer="992" w:gutter="0"/>
          <w:pgNumType w:fmt="decimal"/>
          <w:cols w:space="720" w:num="1"/>
          <w:rtlGutter w:val="0"/>
          <w:docGrid w:linePitch="312" w:charSpace="0"/>
        </w:sectPr>
      </w:pPr>
    </w:p>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rPr>
        <w:t>一、总 则</w:t>
      </w:r>
      <w:bookmarkEnd w:id="23"/>
      <w:bookmarkEnd w:id="24"/>
      <w:bookmarkEnd w:id="25"/>
      <w:bookmarkEnd w:id="26"/>
      <w:bookmarkEnd w:id="27"/>
    </w:p>
    <w:p>
      <w:pPr>
        <w:pStyle w:val="5"/>
        <w:pageBreakBefore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28" w:name="_Toc183682342"/>
      <w:bookmarkStart w:id="29" w:name="_Toc183582205"/>
      <w:bookmarkStart w:id="30" w:name="_Toc217446034"/>
      <w:r>
        <w:rPr>
          <w:rFonts w:asciiTheme="minorEastAsia" w:hAnsiTheme="minorEastAsia" w:eastAsiaTheme="minorEastAsia"/>
          <w:color w:val="auto"/>
          <w:sz w:val="24"/>
          <w:szCs w:val="24"/>
          <w:highlight w:val="none"/>
        </w:rPr>
        <w:t>1.</w:t>
      </w:r>
      <w:bookmarkEnd w:id="28"/>
      <w:bookmarkEnd w:id="29"/>
      <w:r>
        <w:rPr>
          <w:rFonts w:hint="eastAsia" w:asciiTheme="minorEastAsia" w:hAnsiTheme="minorEastAsia" w:eastAsiaTheme="minorEastAsia"/>
          <w:color w:val="auto"/>
          <w:sz w:val="24"/>
          <w:szCs w:val="24"/>
          <w:highlight w:val="none"/>
        </w:rPr>
        <w:t>适用范围</w:t>
      </w:r>
      <w:bookmarkEnd w:id="30"/>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1.1 </w:t>
      </w:r>
      <w:r>
        <w:rPr>
          <w:rFonts w:hint="eastAsia" w:asciiTheme="minorEastAsia" w:hAnsiTheme="minorEastAsia" w:eastAsiaTheme="minorEastAsia"/>
          <w:color w:val="auto"/>
          <w:sz w:val="24"/>
          <w:szCs w:val="24"/>
          <w:highlight w:val="none"/>
        </w:rPr>
        <w:t>本比选文件仅适用于本次公开比选所叙述的服务项目采购。</w:t>
      </w:r>
    </w:p>
    <w:p>
      <w:pPr>
        <w:pStyle w:val="5"/>
        <w:pageBreakBefore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31" w:name="_Toc183682343"/>
      <w:bookmarkStart w:id="32" w:name="_Toc183582206"/>
      <w:bookmarkStart w:id="33" w:name="_Toc217446035"/>
      <w:r>
        <w:rPr>
          <w:rFonts w:asciiTheme="minorEastAsia" w:hAnsiTheme="minorEastAsia" w:eastAsiaTheme="minorEastAsia"/>
          <w:color w:val="auto"/>
          <w:sz w:val="24"/>
          <w:szCs w:val="24"/>
          <w:highlight w:val="none"/>
        </w:rPr>
        <w:t>2.</w:t>
      </w:r>
      <w:bookmarkEnd w:id="31"/>
      <w:bookmarkEnd w:id="32"/>
      <w:r>
        <w:rPr>
          <w:rFonts w:hint="eastAsia" w:asciiTheme="minorEastAsia" w:hAnsiTheme="minorEastAsia" w:eastAsiaTheme="minorEastAsia"/>
          <w:color w:val="auto"/>
          <w:sz w:val="24"/>
          <w:szCs w:val="24"/>
          <w:highlight w:val="none"/>
        </w:rPr>
        <w:t>有关定义</w:t>
      </w:r>
      <w:bookmarkEnd w:id="33"/>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b/>
          <w:bCs/>
          <w:color w:val="auto"/>
          <w:sz w:val="24"/>
          <w:szCs w:val="24"/>
          <w:highlight w:val="none"/>
          <w:u w:val="single"/>
        </w:rPr>
      </w:pPr>
      <w:r>
        <w:rPr>
          <w:rFonts w:asciiTheme="minorEastAsia" w:hAnsiTheme="minorEastAsia" w:eastAsiaTheme="minorEastAsia"/>
          <w:color w:val="auto"/>
          <w:sz w:val="24"/>
          <w:szCs w:val="24"/>
          <w:highlight w:val="none"/>
        </w:rPr>
        <w:t xml:space="preserve">2.1 </w:t>
      </w:r>
      <w:r>
        <w:rPr>
          <w:rFonts w:hint="eastAsia" w:asciiTheme="minorEastAsia" w:hAnsiTheme="minorEastAsia" w:eastAsiaTheme="minorEastAsia"/>
          <w:color w:val="auto"/>
          <w:sz w:val="24"/>
          <w:szCs w:val="24"/>
          <w:highlight w:val="none"/>
        </w:rPr>
        <w:t>“采购人”系指依法进行采购的使用者。本次比选的采购人是</w:t>
      </w:r>
      <w:r>
        <w:rPr>
          <w:rFonts w:hint="eastAsia" w:asciiTheme="minorEastAsia" w:hAnsiTheme="minorEastAsia" w:eastAsiaTheme="minorEastAsia"/>
          <w:b/>
          <w:bCs/>
          <w:color w:val="auto"/>
          <w:sz w:val="24"/>
          <w:szCs w:val="24"/>
          <w:highlight w:val="none"/>
          <w:u w:val="single"/>
        </w:rPr>
        <w:t>米易县中医医院</w:t>
      </w:r>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2“比选采购单位”系指“采购人”的统称。</w:t>
      </w:r>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3“比选申请人”系指购买了比选文件拟参加比选和向采购人提供相应服务的比选申请人。</w:t>
      </w:r>
    </w:p>
    <w:p>
      <w:pPr>
        <w:pageBreakBefore w:val="0"/>
        <w:widowControl/>
        <w:kinsoku/>
        <w:wordWrap/>
        <w:overflowPunct/>
        <w:topLinePunct w:val="0"/>
        <w:autoSpaceDE/>
        <w:autoSpaceDN/>
        <w:bidi w:val="0"/>
        <w:adjustRightInd/>
        <w:snapToGrid/>
        <w:spacing w:line="340" w:lineRule="exact"/>
        <w:ind w:left="480"/>
        <w:jc w:val="left"/>
        <w:textAlignment w:val="auto"/>
        <w:rPr>
          <w:rFonts w:cs="Times New Roman"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3</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b/>
          <w:bCs/>
          <w:color w:val="auto"/>
          <w:sz w:val="24"/>
          <w:szCs w:val="24"/>
          <w:highlight w:val="none"/>
        </w:rPr>
        <w:t>本项目合格的比选申请人资格条件</w:t>
      </w:r>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pacing w:val="-4"/>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）应具备第一章第五节所述的资格条件；</w:t>
      </w:r>
    </w:p>
    <w:p>
      <w:pPr>
        <w:pageBreakBefore w:val="0"/>
        <w:tabs>
          <w:tab w:val="left" w:pos="7665"/>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）向比选报名并登记备案；</w:t>
      </w:r>
    </w:p>
    <w:p>
      <w:pPr>
        <w:pageBreakBefore w:val="0"/>
        <w:tabs>
          <w:tab w:val="left" w:pos="7665"/>
        </w:tabs>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）遵守国家有关的法律、法规和条例；</w:t>
      </w:r>
    </w:p>
    <w:p>
      <w:pPr>
        <w:pageBreakBefore w:val="0"/>
        <w:tabs>
          <w:tab w:val="left" w:pos="7665"/>
        </w:tabs>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）比选文件和法律、行政法规规定的其他条件。</w:t>
      </w:r>
    </w:p>
    <w:p>
      <w:pPr>
        <w:pStyle w:val="5"/>
        <w:pageBreakBefore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34" w:name="_Toc217446037"/>
      <w:bookmarkStart w:id="35" w:name="_Toc183582208"/>
      <w:bookmarkStart w:id="36" w:name="_Toc183682345"/>
      <w:r>
        <w:rPr>
          <w:rFonts w:asciiTheme="minorEastAsia" w:hAnsiTheme="minorEastAsia" w:eastAsiaTheme="minorEastAsia"/>
          <w:color w:val="auto"/>
          <w:sz w:val="24"/>
          <w:szCs w:val="24"/>
          <w:highlight w:val="none"/>
        </w:rPr>
        <w:t xml:space="preserve">4. </w:t>
      </w:r>
      <w:r>
        <w:rPr>
          <w:rFonts w:hint="eastAsia" w:asciiTheme="minorEastAsia" w:hAnsiTheme="minorEastAsia" w:eastAsiaTheme="minorEastAsia"/>
          <w:color w:val="auto"/>
          <w:sz w:val="24"/>
          <w:szCs w:val="24"/>
          <w:highlight w:val="none"/>
        </w:rPr>
        <w:t>比选费用</w:t>
      </w:r>
      <w:bookmarkEnd w:id="34"/>
      <w:bookmarkEnd w:id="35"/>
      <w:bookmarkEnd w:id="36"/>
    </w:p>
    <w:p>
      <w:pPr>
        <w:pageBreakBefore w:val="0"/>
        <w:tabs>
          <w:tab w:val="left" w:pos="7665"/>
        </w:tabs>
        <w:kinsoku/>
        <w:wordWrap/>
        <w:overflowPunct/>
        <w:topLinePunct w:val="0"/>
        <w:autoSpaceDE/>
        <w:autoSpaceDN/>
        <w:bidi w:val="0"/>
        <w:adjustRightInd/>
        <w:snapToGrid/>
        <w:spacing w:line="340" w:lineRule="exact"/>
        <w:textAlignment w:val="auto"/>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比选申请人参加比选的有关费用由比选申请人自行承担。</w:t>
      </w:r>
    </w:p>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bookmarkStart w:id="37" w:name="_Toc217446038"/>
      <w:bookmarkStart w:id="38" w:name="_Toc183682346"/>
      <w:bookmarkStart w:id="39" w:name="_Toc77400779"/>
      <w:bookmarkStart w:id="40" w:name="_Toc183582209"/>
      <w:bookmarkStart w:id="41" w:name="_Toc89075875"/>
      <w:r>
        <w:rPr>
          <w:rFonts w:hint="eastAsia" w:cs="黑体" w:asciiTheme="minorEastAsia" w:hAnsiTheme="minorEastAsia" w:eastAsiaTheme="minorEastAsia"/>
          <w:color w:val="auto"/>
          <w:highlight w:val="none"/>
        </w:rPr>
        <w:t>二、比选文件</w:t>
      </w:r>
      <w:bookmarkEnd w:id="37"/>
      <w:bookmarkEnd w:id="38"/>
      <w:bookmarkEnd w:id="39"/>
      <w:bookmarkEnd w:id="40"/>
      <w:bookmarkEnd w:id="41"/>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42" w:name="_Toc183682347"/>
      <w:bookmarkStart w:id="43" w:name="_Toc217446039"/>
      <w:bookmarkStart w:id="44" w:name="_Toc183582210"/>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．比选文件的构成</w:t>
      </w:r>
      <w:bookmarkEnd w:id="42"/>
      <w:bookmarkEnd w:id="43"/>
      <w:bookmarkEnd w:id="44"/>
    </w:p>
    <w:p>
      <w:pPr>
        <w:pageBreakBefore w:val="0"/>
        <w:tabs>
          <w:tab w:val="left" w:pos="7665"/>
        </w:tabs>
        <w:kinsoku/>
        <w:wordWrap/>
        <w:overflowPunct/>
        <w:topLinePunct w:val="0"/>
        <w:autoSpaceDE/>
        <w:autoSpaceDN/>
        <w:bidi w:val="0"/>
        <w:spacing w:line="340" w:lineRule="exact"/>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5</w:t>
      </w:r>
      <w:r>
        <w:rPr>
          <w:rFonts w:asciiTheme="minorEastAsia" w:hAnsiTheme="minorEastAsia" w:eastAsiaTheme="minorEastAsia"/>
          <w:b/>
          <w:bCs/>
          <w:color w:val="auto"/>
          <w:sz w:val="24"/>
          <w:szCs w:val="24"/>
          <w:highlight w:val="none"/>
        </w:rPr>
        <w:t>.</w:t>
      </w:r>
      <w:r>
        <w:rPr>
          <w:rFonts w:asciiTheme="minorEastAsia" w:hAnsiTheme="minorEastAsia" w:eastAsiaTheme="minorEastAsia"/>
          <w:color w:val="auto"/>
          <w:sz w:val="24"/>
          <w:szCs w:val="24"/>
          <w:highlight w:val="none"/>
        </w:rPr>
        <w:t xml:space="preserve">1 </w:t>
      </w:r>
      <w:r>
        <w:rPr>
          <w:rFonts w:hint="eastAsia" w:asciiTheme="minorEastAsia" w:hAnsiTheme="minorEastAsia" w:eastAsiaTheme="minorEastAsia"/>
          <w:color w:val="auto"/>
          <w:sz w:val="24"/>
          <w:szCs w:val="24"/>
          <w:highlight w:val="none"/>
        </w:rPr>
        <w:t>比选文件用以阐明比选项目所需的资质、技术、服务等要求、比选程序、有关规定和注意事项以及合同主要条款等。本比选文件包括以下内容：</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）比选邀请；</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）比选人须知及前附表；</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）比选文件格式要求；</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）比选人有关资格证明文件要求；</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）比选项目及要求；</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）评选办法；</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7</w:t>
      </w:r>
      <w:r>
        <w:rPr>
          <w:rFonts w:hint="eastAsia" w:asciiTheme="minorEastAsia" w:hAnsiTheme="minorEastAsia" w:eastAsiaTheme="minorEastAsia"/>
          <w:color w:val="auto"/>
          <w:sz w:val="24"/>
          <w:szCs w:val="24"/>
          <w:highlight w:val="none"/>
        </w:rPr>
        <w:t>）合同主要条款。</w:t>
      </w:r>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r>
        <w:rPr>
          <w:rFonts w:asciiTheme="minorEastAsia" w:hAnsiTheme="minorEastAsia" w:eastAsiaTheme="minorEastAsia"/>
          <w:b/>
          <w:bCs/>
          <w:color w:val="auto"/>
          <w:sz w:val="24"/>
          <w:szCs w:val="24"/>
          <w:highlight w:val="none"/>
        </w:rPr>
        <w:t>.</w:t>
      </w:r>
      <w:r>
        <w:rPr>
          <w:rFonts w:asciiTheme="minorEastAsia" w:hAnsiTheme="minorEastAsia" w:eastAsiaTheme="minorEastAsia"/>
          <w:color w:val="auto"/>
          <w:sz w:val="24"/>
          <w:szCs w:val="24"/>
          <w:highlight w:val="none"/>
        </w:rPr>
        <w:t xml:space="preserve">2 </w:t>
      </w:r>
      <w:r>
        <w:rPr>
          <w:rFonts w:hint="eastAsia" w:asciiTheme="minorEastAsia" w:hAnsiTheme="minorEastAsia" w:eastAsiaTheme="minorEastAsia"/>
          <w:color w:val="auto"/>
          <w:sz w:val="24"/>
          <w:szCs w:val="24"/>
          <w:highlight w:val="none"/>
        </w:rPr>
        <w:t>比选人应认真阅读和充分理解比选文件中所有的事项、格式条款和规范要求。比选人没有对比选文件全面做出实质性响应是比选人的风险。没有按照比选文件要求作出实质性响应的比选文件将被拒绝。</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45" w:name="_Toc183682348"/>
      <w:bookmarkStart w:id="46" w:name="_Toc183582211"/>
      <w:bookmarkStart w:id="47" w:name="_Toc217446040"/>
      <w:r>
        <w:rPr>
          <w:rFonts w:asciiTheme="minorEastAsia" w:hAnsiTheme="minorEastAsia" w:eastAsiaTheme="minorEastAsia"/>
          <w:color w:val="auto"/>
          <w:sz w:val="24"/>
          <w:szCs w:val="24"/>
          <w:highlight w:val="none"/>
        </w:rPr>
        <w:t xml:space="preserve">6. </w:t>
      </w:r>
      <w:r>
        <w:rPr>
          <w:rFonts w:hint="eastAsia" w:asciiTheme="minorEastAsia" w:hAnsiTheme="minorEastAsia" w:eastAsiaTheme="minorEastAsia"/>
          <w:color w:val="auto"/>
          <w:sz w:val="24"/>
          <w:szCs w:val="24"/>
          <w:highlight w:val="none"/>
        </w:rPr>
        <w:t>比选文件的澄清</w:t>
      </w:r>
      <w:bookmarkEnd w:id="45"/>
      <w:bookmarkEnd w:id="46"/>
      <w:r>
        <w:rPr>
          <w:rFonts w:hint="eastAsia" w:asciiTheme="minorEastAsia" w:hAnsiTheme="minorEastAsia" w:eastAsiaTheme="minorEastAsia"/>
          <w:color w:val="auto"/>
          <w:sz w:val="24"/>
          <w:szCs w:val="24"/>
          <w:highlight w:val="none"/>
        </w:rPr>
        <w:t>和修改</w:t>
      </w:r>
      <w:bookmarkEnd w:id="47"/>
    </w:p>
    <w:p>
      <w:pPr>
        <w:pageBreakBefore w:val="0"/>
        <w:tabs>
          <w:tab w:val="left" w:pos="720"/>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6.1 </w:t>
      </w:r>
      <w:r>
        <w:rPr>
          <w:rFonts w:hint="eastAsia" w:asciiTheme="minorEastAsia" w:hAnsiTheme="minorEastAsia" w:eastAsiaTheme="minorEastAsia"/>
          <w:color w:val="auto"/>
          <w:sz w:val="24"/>
          <w:szCs w:val="24"/>
          <w:highlight w:val="none"/>
        </w:rPr>
        <w:t>在比选截止时间前，比选采购单位无论出于何种原因，可以对比选文件进行澄清或者修改。</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6.2</w:t>
      </w:r>
      <w:r>
        <w:rPr>
          <w:rFonts w:hint="eastAsia" w:asciiTheme="minorEastAsia" w:hAnsiTheme="minorEastAsia" w:eastAsiaTheme="minorEastAsia"/>
          <w:color w:val="auto"/>
          <w:sz w:val="24"/>
          <w:szCs w:val="24"/>
          <w:highlight w:val="none"/>
        </w:rPr>
        <w:t>比选采购单位对已发出的比选文件进行澄清或者修改，将以书面形式将澄清或者修改的内容通知所有购买了比选文件的比选申请人。该澄清或者修改的内容为比选文件的组成部分。</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6.3 </w:t>
      </w:r>
      <w:r>
        <w:rPr>
          <w:rFonts w:hint="eastAsia" w:asciiTheme="minorEastAsia" w:hAnsiTheme="minorEastAsia" w:eastAsiaTheme="minorEastAsia"/>
          <w:color w:val="auto"/>
          <w:sz w:val="24"/>
          <w:szCs w:val="24"/>
          <w:highlight w:val="none"/>
        </w:rPr>
        <w:t>在比选截止时间前，比选采购单位可以视采购具体情况，延长比选截止时间和比选时间，并将变更时间以书面形式通知所有购买了比选文件的比选申请人。</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48" w:name="_Toc183582213"/>
      <w:bookmarkStart w:id="49" w:name="_Toc183682350"/>
      <w:bookmarkStart w:id="50" w:name="_Toc217446041"/>
      <w:bookmarkStart w:id="51" w:name="_Toc208848971"/>
      <w:r>
        <w:rPr>
          <w:rFonts w:asciiTheme="minorEastAsia" w:hAnsiTheme="minorEastAsia" w:eastAsiaTheme="minorEastAsia"/>
          <w:color w:val="auto"/>
          <w:sz w:val="24"/>
          <w:szCs w:val="24"/>
          <w:highlight w:val="none"/>
        </w:rPr>
        <w:t>7</w:t>
      </w:r>
      <w:bookmarkEnd w:id="48"/>
      <w:bookmarkEnd w:id="49"/>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答疑会和现场考察</w:t>
      </w:r>
      <w:bookmarkEnd w:id="50"/>
      <w:bookmarkEnd w:id="51"/>
      <w:r>
        <w:rPr>
          <w:rFonts w:hint="eastAsia" w:asciiTheme="minorEastAsia" w:hAnsiTheme="minorEastAsia" w:eastAsiaTheme="minorEastAsia"/>
          <w:color w:val="auto"/>
          <w:sz w:val="24"/>
          <w:szCs w:val="24"/>
          <w:highlight w:val="none"/>
        </w:rPr>
        <w:t>（本项目不组织）</w:t>
      </w:r>
    </w:p>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bookmarkStart w:id="52" w:name="_Toc217446042"/>
      <w:bookmarkStart w:id="53" w:name="_Toc89075876"/>
      <w:bookmarkStart w:id="54" w:name="_Toc77400780"/>
      <w:bookmarkStart w:id="55" w:name="_Toc183582214"/>
      <w:bookmarkStart w:id="56" w:name="_Toc183682351"/>
      <w:r>
        <w:rPr>
          <w:rFonts w:hint="eastAsia" w:cs="黑体" w:asciiTheme="minorEastAsia" w:hAnsiTheme="minorEastAsia" w:eastAsiaTheme="minorEastAsia"/>
          <w:color w:val="auto"/>
          <w:highlight w:val="none"/>
        </w:rPr>
        <w:t>三、比选申请文件</w:t>
      </w:r>
      <w:bookmarkEnd w:id="52"/>
      <w:bookmarkEnd w:id="53"/>
      <w:bookmarkEnd w:id="54"/>
      <w:bookmarkEnd w:id="55"/>
      <w:bookmarkEnd w:id="56"/>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57" w:name="_Toc183582215"/>
      <w:bookmarkStart w:id="58" w:name="_Toc183682352"/>
      <w:bookmarkStart w:id="59" w:name="_Toc217446043"/>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．比选申请文件的语言</w:t>
      </w:r>
      <w:bookmarkEnd w:id="57"/>
      <w:bookmarkEnd w:id="58"/>
      <w:bookmarkEnd w:id="59"/>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8.1</w:t>
      </w:r>
      <w:r>
        <w:rPr>
          <w:rFonts w:hint="eastAsia" w:asciiTheme="minorEastAsia" w:hAnsiTheme="minorEastAsia" w:eastAsiaTheme="minorEastAsia"/>
          <w:color w:val="auto"/>
          <w:sz w:val="24"/>
          <w:szCs w:val="24"/>
          <w:highlight w:val="none"/>
        </w:rPr>
        <w:t>比选申请人提交的比选申请文件以及比选申请人与比选采购单位就有关比选的所有来往书面文件均须使用中文。比选申请文件中如附有外文资料，主要部分对应翻译成中文并加盖比选人公章后附在相关外文资料后面。</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8.2 </w:t>
      </w:r>
      <w:r>
        <w:rPr>
          <w:rFonts w:hint="eastAsia" w:asciiTheme="minorEastAsia" w:hAnsiTheme="minorEastAsia" w:eastAsiaTheme="minorEastAsia"/>
          <w:color w:val="auto"/>
          <w:sz w:val="24"/>
          <w:szCs w:val="24"/>
          <w:highlight w:val="none"/>
        </w:rPr>
        <w:t>翻译的中文资料与外文资料如果出现差异和矛盾时，以中文为准。但不能故意错误翻译，否则，比选人的比选文件将作为无效比选处理。</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60" w:name="_Toc183682353"/>
      <w:bookmarkStart w:id="61" w:name="_Toc217446044"/>
      <w:bookmarkStart w:id="62" w:name="_Toc183582216"/>
      <w:r>
        <w:rPr>
          <w:rFonts w:asciiTheme="minorEastAsia" w:hAnsiTheme="minorEastAsia" w:eastAsiaTheme="minorEastAsia"/>
          <w:color w:val="auto"/>
          <w:sz w:val="24"/>
          <w:szCs w:val="24"/>
          <w:highlight w:val="none"/>
        </w:rPr>
        <w:t>9</w:t>
      </w:r>
      <w:r>
        <w:rPr>
          <w:rFonts w:hint="eastAsia" w:asciiTheme="minorEastAsia" w:hAnsiTheme="minorEastAsia" w:eastAsiaTheme="minorEastAsia"/>
          <w:color w:val="auto"/>
          <w:sz w:val="24"/>
          <w:szCs w:val="24"/>
          <w:highlight w:val="none"/>
        </w:rPr>
        <w:t>．计量单位</w:t>
      </w:r>
      <w:bookmarkEnd w:id="60"/>
      <w:bookmarkEnd w:id="61"/>
      <w:bookmarkEnd w:id="62"/>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除技术规格及要求中另有规定外，本采购项下的比选均采用国家法定的计量单位。</w:t>
      </w:r>
    </w:p>
    <w:p>
      <w:pPr>
        <w:pStyle w:val="5"/>
        <w:pageBreakBefore w:val="0"/>
        <w:kinsoku/>
        <w:wordWrap/>
        <w:overflowPunct/>
        <w:topLinePunct w:val="0"/>
        <w:autoSpaceDE/>
        <w:autoSpaceDN/>
        <w:bidi w:val="0"/>
        <w:spacing w:line="340" w:lineRule="exact"/>
        <w:ind w:firstLine="354" w:firstLineChars="147"/>
        <w:textAlignment w:val="auto"/>
        <w:rPr>
          <w:rFonts w:cs="Times New Roman" w:asciiTheme="minorEastAsia" w:hAnsiTheme="minorEastAsia" w:eastAsiaTheme="minorEastAsia"/>
          <w:color w:val="auto"/>
          <w:sz w:val="24"/>
          <w:szCs w:val="24"/>
          <w:highlight w:val="none"/>
        </w:rPr>
      </w:pPr>
      <w:bookmarkStart w:id="63" w:name="_Toc217446045"/>
      <w:r>
        <w:rPr>
          <w:rFonts w:asciiTheme="minorEastAsia" w:hAnsiTheme="minorEastAsia" w:eastAsiaTheme="minorEastAsia"/>
          <w:color w:val="auto"/>
          <w:sz w:val="24"/>
          <w:szCs w:val="24"/>
          <w:highlight w:val="none"/>
        </w:rPr>
        <w:t xml:space="preserve">10. </w:t>
      </w:r>
      <w:r>
        <w:rPr>
          <w:rFonts w:hint="eastAsia" w:asciiTheme="minorEastAsia" w:hAnsiTheme="minorEastAsia" w:eastAsiaTheme="minorEastAsia"/>
          <w:color w:val="auto"/>
          <w:sz w:val="24"/>
          <w:szCs w:val="24"/>
          <w:highlight w:val="none"/>
        </w:rPr>
        <w:t>比选货币</w:t>
      </w:r>
      <w:bookmarkEnd w:id="63"/>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本次比选项目的货币比选均以人民币为准。</w:t>
      </w:r>
    </w:p>
    <w:p>
      <w:pPr>
        <w:pStyle w:val="5"/>
        <w:pageBreakBefore w:val="0"/>
        <w:kinsoku/>
        <w:wordWrap/>
        <w:overflowPunct/>
        <w:topLinePunct w:val="0"/>
        <w:autoSpaceDE/>
        <w:autoSpaceDN/>
        <w:bidi w:val="0"/>
        <w:spacing w:line="340" w:lineRule="exact"/>
        <w:ind w:firstLine="241" w:firstLineChars="100"/>
        <w:textAlignment w:val="auto"/>
        <w:rPr>
          <w:rFonts w:cs="Times New Roman" w:asciiTheme="minorEastAsia" w:hAnsiTheme="minorEastAsia" w:eastAsiaTheme="minorEastAsia"/>
          <w:color w:val="auto"/>
          <w:sz w:val="24"/>
          <w:szCs w:val="24"/>
          <w:highlight w:val="none"/>
        </w:rPr>
      </w:pPr>
      <w:bookmarkStart w:id="64" w:name="_Toc217446046"/>
      <w:r>
        <w:rPr>
          <w:rFonts w:asciiTheme="minorEastAsia" w:hAnsiTheme="minorEastAsia" w:eastAsiaTheme="minorEastAsia"/>
          <w:color w:val="auto"/>
          <w:sz w:val="24"/>
          <w:szCs w:val="24"/>
          <w:highlight w:val="none"/>
        </w:rPr>
        <w:t xml:space="preserve"> 11. </w:t>
      </w:r>
      <w:r>
        <w:rPr>
          <w:rFonts w:hint="eastAsia" w:asciiTheme="minorEastAsia" w:hAnsiTheme="minorEastAsia" w:eastAsiaTheme="minorEastAsia"/>
          <w:color w:val="auto"/>
          <w:sz w:val="24"/>
          <w:szCs w:val="24"/>
          <w:highlight w:val="none"/>
        </w:rPr>
        <w:t>联合体比选</w:t>
      </w:r>
      <w:bookmarkEnd w:id="64"/>
      <w:r>
        <w:rPr>
          <w:rFonts w:hint="eastAsia" w:asciiTheme="minorEastAsia" w:hAnsiTheme="minorEastAsia" w:eastAsiaTheme="minorEastAsia"/>
          <w:color w:val="auto"/>
          <w:sz w:val="24"/>
          <w:szCs w:val="24"/>
          <w:highlight w:val="none"/>
        </w:rPr>
        <w:t>（本项目不适用）</w:t>
      </w:r>
    </w:p>
    <w:p>
      <w:pPr>
        <w:pStyle w:val="5"/>
        <w:pageBreakBefore w:val="0"/>
        <w:kinsoku/>
        <w:wordWrap/>
        <w:overflowPunct/>
        <w:topLinePunct w:val="0"/>
        <w:autoSpaceDE/>
        <w:autoSpaceDN/>
        <w:bidi w:val="0"/>
        <w:spacing w:line="340" w:lineRule="exact"/>
        <w:ind w:firstLine="354" w:firstLineChars="147"/>
        <w:textAlignment w:val="auto"/>
        <w:rPr>
          <w:rFonts w:cs="Times New Roman" w:asciiTheme="minorEastAsia" w:hAnsiTheme="minorEastAsia" w:eastAsiaTheme="minorEastAsia"/>
          <w:color w:val="auto"/>
          <w:sz w:val="24"/>
          <w:szCs w:val="24"/>
          <w:highlight w:val="none"/>
        </w:rPr>
      </w:pPr>
      <w:bookmarkStart w:id="65" w:name="_Toc217446047"/>
      <w:r>
        <w:rPr>
          <w:rFonts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szCs w:val="24"/>
          <w:highlight w:val="none"/>
        </w:rPr>
        <w:t>知识产权</w:t>
      </w:r>
      <w:bookmarkEnd w:id="65"/>
    </w:p>
    <w:p>
      <w:pPr>
        <w:pStyle w:val="18"/>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12.1</w:t>
      </w:r>
      <w:r>
        <w:rPr>
          <w:rFonts w:hint="eastAsia" w:asciiTheme="minorEastAsia" w:hAnsiTheme="minorEastAsia" w:eastAsiaTheme="minorEastAsia"/>
          <w:color w:val="auto"/>
          <w:sz w:val="24"/>
          <w:szCs w:val="24"/>
          <w:highlight w:val="none"/>
        </w:rPr>
        <w:t>比选申请人应保证在本项目使用的任何产品和服务（包括部分使用）时，不会产生因第三方提出侵犯其专利权、商标权或其它知识产权而引起的法律和经济纠纷，如因专利权、商标权或其它知识产权而引起法律和经济纠纷，由比选人承担所有相关责任。</w:t>
      </w:r>
    </w:p>
    <w:p>
      <w:pPr>
        <w:pStyle w:val="18"/>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r>
        <w:rPr>
          <w:rFonts w:hint="eastAsia" w:asciiTheme="minorEastAsia" w:hAnsiTheme="minorEastAsia" w:eastAsiaTheme="minorEastAsia"/>
          <w:color w:val="auto"/>
          <w:sz w:val="24"/>
          <w:szCs w:val="24"/>
          <w:highlight w:val="none"/>
        </w:rPr>
        <w:t>比选申请人享有本项目实施过程中产生的知识成果及知识产权。</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w:t>
      </w:r>
      <w:r>
        <w:rPr>
          <w:rFonts w:hint="eastAsia" w:asciiTheme="minorEastAsia" w:hAnsiTheme="minorEastAsia" w:eastAsiaTheme="minorEastAsia"/>
          <w:color w:val="auto"/>
          <w:sz w:val="24"/>
          <w:szCs w:val="24"/>
          <w:highlight w:val="none"/>
        </w:rPr>
        <w:t>比选申请人如欲在项目实施过程中采用自有知识成果，需在比选文件中声明，并提供相关知识产权证明文件。使用该知识成果后，比选人需提供开发接口和开发手册等技术文档，并承诺提供无限期技术支持，比选人享有永久使用权。</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66" w:name="_Toc217446048"/>
      <w:bookmarkStart w:id="67" w:name="_Toc183682354"/>
      <w:bookmarkStart w:id="68" w:name="_Toc183582217"/>
      <w:r>
        <w:rPr>
          <w:rFonts w:asciiTheme="minorEastAsia" w:hAnsiTheme="minorEastAsia" w:eastAsiaTheme="minorEastAsia"/>
          <w:color w:val="auto"/>
          <w:sz w:val="24"/>
          <w:szCs w:val="24"/>
          <w:highlight w:val="none"/>
        </w:rPr>
        <w:t>13</w:t>
      </w:r>
      <w:r>
        <w:rPr>
          <w:rFonts w:hint="eastAsia" w:asciiTheme="minorEastAsia" w:hAnsiTheme="minorEastAsia" w:eastAsiaTheme="minorEastAsia"/>
          <w:color w:val="auto"/>
          <w:sz w:val="24"/>
          <w:szCs w:val="24"/>
          <w:highlight w:val="none"/>
        </w:rPr>
        <w:t>．比选申请文件的组成</w:t>
      </w:r>
      <w:bookmarkEnd w:id="66"/>
      <w:bookmarkEnd w:id="67"/>
      <w:bookmarkEnd w:id="68"/>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应按照比选文件的规定和要求编制比选文件。比选申请人拟在中选后将中选项目的非主体、非关键性工作交由他人完成的，应当在比选申请文件中载明。比选申请人编写的比选申请文件应包括下列部分：</w:t>
      </w:r>
    </w:p>
    <w:p>
      <w:pPr>
        <w:pageBreakBefore w:val="0"/>
        <w:tabs>
          <w:tab w:val="left" w:pos="540"/>
        </w:tabs>
        <w:kinsoku/>
        <w:wordWrap/>
        <w:overflowPunct/>
        <w:topLinePunct w:val="0"/>
        <w:autoSpaceDE/>
        <w:autoSpaceDN/>
        <w:bidi w:val="0"/>
        <w:spacing w:line="340" w:lineRule="exact"/>
        <w:ind w:firstLine="472" w:firstLineChars="196"/>
        <w:textAlignment w:val="auto"/>
        <w:rPr>
          <w:rFonts w:cs="Times New Roman"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13.</w:t>
      </w:r>
      <w:r>
        <w:rPr>
          <w:rFonts w:hint="eastAsia" w:asciiTheme="minorEastAsia" w:hAnsiTheme="minorEastAsia" w:eastAsiaTheme="minorEastAsia"/>
          <w:b/>
          <w:bCs/>
          <w:color w:val="auto"/>
          <w:sz w:val="24"/>
          <w:szCs w:val="24"/>
          <w:highlight w:val="none"/>
        </w:rPr>
        <w:t>1服务部分。</w:t>
      </w:r>
    </w:p>
    <w:p>
      <w:pPr>
        <w:pageBreakBefore w:val="0"/>
        <w:kinsoku/>
        <w:wordWrap/>
        <w:overflowPunct/>
        <w:topLinePunct w:val="0"/>
        <w:autoSpaceDE/>
        <w:autoSpaceDN/>
        <w:bidi w:val="0"/>
        <w:spacing w:line="340" w:lineRule="exact"/>
        <w:ind w:left="2" w:firstLine="352" w:firstLineChars="147"/>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）服务方案、项目实施方案；</w:t>
      </w:r>
    </w:p>
    <w:p>
      <w:pPr>
        <w:pageBreakBefore w:val="0"/>
        <w:kinsoku/>
        <w:wordWrap/>
        <w:overflowPunct/>
        <w:topLinePunct w:val="0"/>
        <w:autoSpaceDE/>
        <w:autoSpaceDN/>
        <w:bidi w:val="0"/>
        <w:spacing w:line="340" w:lineRule="exact"/>
        <w:ind w:left="2" w:firstLine="352" w:firstLineChars="147"/>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（2）服务要求偏离表；</w:t>
      </w:r>
    </w:p>
    <w:p>
      <w:pPr>
        <w:pageBreakBefore w:val="0"/>
        <w:kinsoku/>
        <w:wordWrap/>
        <w:overflowPunct/>
        <w:topLinePunct w:val="0"/>
        <w:autoSpaceDE/>
        <w:autoSpaceDN/>
        <w:bidi w:val="0"/>
        <w:spacing w:line="340" w:lineRule="exact"/>
        <w:ind w:left="2" w:firstLine="352" w:firstLineChars="147"/>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（3）验收标准和验收方法；</w:t>
      </w:r>
    </w:p>
    <w:p>
      <w:pPr>
        <w:pageBreakBefore w:val="0"/>
        <w:kinsoku/>
        <w:wordWrap/>
        <w:overflowPunct/>
        <w:topLinePunct w:val="0"/>
        <w:autoSpaceDE/>
        <w:autoSpaceDN/>
        <w:bidi w:val="0"/>
        <w:spacing w:line="340" w:lineRule="exact"/>
        <w:ind w:left="2" w:firstLine="352" w:firstLineChars="147"/>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（4）验收清单；</w:t>
      </w:r>
    </w:p>
    <w:p>
      <w:pPr>
        <w:pageBreakBefore w:val="0"/>
        <w:kinsoku/>
        <w:wordWrap/>
        <w:overflowPunct/>
        <w:topLinePunct w:val="0"/>
        <w:autoSpaceDE/>
        <w:autoSpaceDN/>
        <w:bidi w:val="0"/>
        <w:spacing w:line="340" w:lineRule="exact"/>
        <w:ind w:left="2" w:firstLine="352" w:firstLineChars="147"/>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（5）比选申请人认为需要提供的文件和资料。</w:t>
      </w:r>
    </w:p>
    <w:p>
      <w:pPr>
        <w:pStyle w:val="5"/>
        <w:pageBreakBefore w:val="0"/>
        <w:tabs>
          <w:tab w:val="left" w:pos="3480"/>
        </w:tabs>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69" w:name="_Toc183582218"/>
      <w:bookmarkStart w:id="70" w:name="_Toc217446049"/>
      <w:bookmarkStart w:id="71" w:name="_Toc183682355"/>
      <w:r>
        <w:rPr>
          <w:rFonts w:asciiTheme="minorEastAsia" w:hAnsiTheme="minorEastAsia" w:eastAsiaTheme="minorEastAsia"/>
          <w:color w:val="auto"/>
          <w:sz w:val="24"/>
          <w:szCs w:val="24"/>
          <w:highlight w:val="none"/>
        </w:rPr>
        <w:t>14</w:t>
      </w:r>
      <w:r>
        <w:rPr>
          <w:rFonts w:hint="eastAsia" w:asciiTheme="minorEastAsia" w:hAnsiTheme="minorEastAsia" w:eastAsiaTheme="minorEastAsia"/>
          <w:color w:val="auto"/>
          <w:sz w:val="24"/>
          <w:szCs w:val="24"/>
          <w:highlight w:val="none"/>
        </w:rPr>
        <w:t>．比选申请文件格式</w:t>
      </w:r>
      <w:bookmarkEnd w:id="69"/>
      <w:bookmarkEnd w:id="70"/>
      <w:bookmarkEnd w:id="71"/>
      <w:r>
        <w:rPr>
          <w:rFonts w:cs="Times New Roman" w:asciiTheme="minorEastAsia" w:hAnsiTheme="minorEastAsia" w:eastAsiaTheme="minorEastAsia"/>
          <w:color w:val="auto"/>
          <w:sz w:val="24"/>
          <w:szCs w:val="24"/>
          <w:highlight w:val="none"/>
        </w:rPr>
        <w:tab/>
      </w:r>
    </w:p>
    <w:p>
      <w:pPr>
        <w:pageBreakBefore w:val="0"/>
        <w:tabs>
          <w:tab w:val="left" w:pos="7665"/>
        </w:tabs>
        <w:kinsoku/>
        <w:wordWrap/>
        <w:overflowPunct/>
        <w:topLinePunct w:val="0"/>
        <w:autoSpaceDE/>
        <w:autoSpaceDN/>
        <w:bidi w:val="0"/>
        <w:spacing w:line="340" w:lineRule="exact"/>
        <w:ind w:left="20" w:leftChars="6"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14.1 </w:t>
      </w:r>
      <w:r>
        <w:rPr>
          <w:rFonts w:hint="eastAsia" w:asciiTheme="minorEastAsia" w:hAnsiTheme="minorEastAsia" w:eastAsiaTheme="minorEastAsia"/>
          <w:color w:val="auto"/>
          <w:sz w:val="24"/>
          <w:szCs w:val="24"/>
          <w:highlight w:val="none"/>
        </w:rPr>
        <w:t>比选申请人应严格按照比选文件第三章中提供的“比选申请文件格式”填写相关内容。除明确允许比选申请人可以自行编写的外，比选申请人不得以“比选申请文件格式”规定之外的方式填写相关内容。</w:t>
      </w:r>
    </w:p>
    <w:p>
      <w:pPr>
        <w:pageBreakBefore w:val="0"/>
        <w:tabs>
          <w:tab w:val="left" w:pos="7665"/>
        </w:tabs>
        <w:kinsoku/>
        <w:wordWrap/>
        <w:overflowPunct/>
        <w:topLinePunct w:val="0"/>
        <w:autoSpaceDE/>
        <w:autoSpaceDN/>
        <w:bidi w:val="0"/>
        <w:spacing w:line="340" w:lineRule="exact"/>
        <w:ind w:left="20" w:leftChars="6"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14.2 </w:t>
      </w:r>
      <w:r>
        <w:rPr>
          <w:rFonts w:hint="eastAsia" w:asciiTheme="minorEastAsia" w:hAnsiTheme="minorEastAsia" w:eastAsiaTheme="minorEastAsia"/>
          <w:color w:val="auto"/>
          <w:sz w:val="24"/>
          <w:szCs w:val="24"/>
          <w:highlight w:val="none"/>
        </w:rPr>
        <w:t>对于没有格式要求的比选申请文件由比选申请人自行编写。</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72" w:name="_Toc217446051"/>
      <w:bookmarkStart w:id="73" w:name="_Toc183682361"/>
      <w:bookmarkStart w:id="74" w:name="_Toc183582224"/>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．比选有效期</w:t>
      </w:r>
      <w:bookmarkEnd w:id="72"/>
      <w:bookmarkEnd w:id="73"/>
      <w:bookmarkEnd w:id="74"/>
    </w:p>
    <w:p>
      <w:pPr>
        <w:pageBreakBefore w:val="0"/>
        <w:tabs>
          <w:tab w:val="left" w:pos="7665"/>
        </w:tabs>
        <w:kinsoku/>
        <w:wordWrap/>
        <w:overflowPunct/>
        <w:topLinePunct w:val="0"/>
        <w:autoSpaceDE/>
        <w:autoSpaceDN/>
        <w:bidi w:val="0"/>
        <w:spacing w:line="340" w:lineRule="exact"/>
        <w:ind w:left="20" w:leftChars="6"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15.1 </w:t>
      </w:r>
      <w:r>
        <w:rPr>
          <w:rFonts w:hint="eastAsia" w:asciiTheme="minorEastAsia" w:hAnsiTheme="minorEastAsia" w:eastAsiaTheme="minorEastAsia"/>
          <w:color w:val="auto"/>
          <w:sz w:val="24"/>
          <w:szCs w:val="24"/>
          <w:highlight w:val="none"/>
        </w:rPr>
        <w:t>比选有效期见比选人须知前附表。比选有效期短于此规定期限的比选，将被拒绝。</w:t>
      </w:r>
    </w:p>
    <w:p>
      <w:pPr>
        <w:pageBreakBefore w:val="0"/>
        <w:tabs>
          <w:tab w:val="left" w:pos="7665"/>
        </w:tabs>
        <w:kinsoku/>
        <w:wordWrap/>
        <w:overflowPunct/>
        <w:topLinePunct w:val="0"/>
        <w:autoSpaceDE/>
        <w:autoSpaceDN/>
        <w:bidi w:val="0"/>
        <w:spacing w:line="340" w:lineRule="exact"/>
        <w:ind w:left="20" w:leftChars="6" w:firstLine="360" w:firstLineChars="15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15.2 </w:t>
      </w:r>
      <w:r>
        <w:rPr>
          <w:rFonts w:hint="eastAsia" w:asciiTheme="minorEastAsia" w:hAnsiTheme="minorEastAsia" w:eastAsiaTheme="minorEastAsia"/>
          <w:color w:val="auto"/>
          <w:sz w:val="24"/>
          <w:szCs w:val="24"/>
          <w:highlight w:val="none"/>
        </w:rPr>
        <w:t>特殊情况下，比选人可于比选有效期满之前要求比选人同意延长有效期，要求与答复均应为书面形式。比选申请人可以拒绝上述要求，其比选保证金</w:t>
      </w:r>
      <w:r>
        <w:rPr>
          <w:rFonts w:hint="eastAsia" w:asciiTheme="minorEastAsia" w:hAnsiTheme="minorEastAsia" w:eastAsiaTheme="minorEastAsia"/>
          <w:color w:val="auto"/>
          <w:spacing w:val="8"/>
          <w:sz w:val="24"/>
          <w:szCs w:val="24"/>
          <w:highlight w:val="none"/>
        </w:rPr>
        <w:t>不被没收。</w:t>
      </w:r>
      <w:r>
        <w:rPr>
          <w:rFonts w:hint="eastAsia" w:asciiTheme="minorEastAsia" w:hAnsiTheme="minorEastAsia" w:eastAsiaTheme="minorEastAsia"/>
          <w:color w:val="auto"/>
          <w:sz w:val="24"/>
          <w:szCs w:val="24"/>
          <w:highlight w:val="none"/>
        </w:rPr>
        <w:t>拒绝延长比选有效期的比选申请人不得再参与该项目后续比选活动。同意延长比选有效期的比选申请人不能修改其比选文件，关于比选保证金的有关规定在延长的比选有效期内继续有效。</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75" w:name="_Toc183582225"/>
      <w:bookmarkStart w:id="76" w:name="_Toc183682362"/>
      <w:bookmarkStart w:id="77" w:name="_Toc217446052"/>
      <w:r>
        <w:rPr>
          <w:rFonts w:asciiTheme="minorEastAsia" w:hAnsiTheme="minorEastAsia" w:eastAsiaTheme="minorEastAsia"/>
          <w:color w:val="auto"/>
          <w:sz w:val="24"/>
          <w:szCs w:val="24"/>
          <w:highlight w:val="none"/>
        </w:rPr>
        <w:t>16</w:t>
      </w:r>
      <w:r>
        <w:rPr>
          <w:rFonts w:hint="eastAsia" w:asciiTheme="minorEastAsia" w:hAnsiTheme="minorEastAsia" w:eastAsiaTheme="minorEastAsia"/>
          <w:color w:val="auto"/>
          <w:sz w:val="24"/>
          <w:szCs w:val="24"/>
          <w:highlight w:val="none"/>
        </w:rPr>
        <w:t>．比选申请文件的印制和签署</w:t>
      </w:r>
      <w:bookmarkEnd w:id="75"/>
      <w:bookmarkEnd w:id="76"/>
      <w:bookmarkEnd w:id="77"/>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16.1 </w:t>
      </w:r>
      <w:r>
        <w:rPr>
          <w:rFonts w:hint="eastAsia" w:asciiTheme="minorEastAsia" w:hAnsiTheme="minorEastAsia" w:eastAsiaTheme="minorEastAsia"/>
          <w:color w:val="auto"/>
          <w:sz w:val="24"/>
          <w:szCs w:val="24"/>
          <w:highlight w:val="none"/>
        </w:rPr>
        <w:t>比选申请人应按“比选须知前附表”准备比选申请文件正本、副本和相应的电子文档。比选申请文件的正本和副本应在其封面右上角清楚地标明“正本”或“副本”字样。若正本和副本有不一致的内容，以正本书面比选申请文件为准。</w:t>
      </w:r>
    </w:p>
    <w:p>
      <w:pPr>
        <w:pageBreakBefore w:val="0"/>
        <w:tabs>
          <w:tab w:val="left" w:pos="1095"/>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16.2 </w:t>
      </w:r>
      <w:r>
        <w:rPr>
          <w:rFonts w:hint="eastAsia" w:asciiTheme="minorEastAsia" w:hAnsiTheme="minorEastAsia" w:eastAsiaTheme="minorEastAsia"/>
          <w:color w:val="auto"/>
          <w:sz w:val="24"/>
          <w:szCs w:val="24"/>
          <w:highlight w:val="none"/>
        </w:rPr>
        <w:t>比选申请文件的正本和副本均需打印或用不褪色、不变质的墨水书写，并由比选申请人的法定代表人或其授权代表在规定签章处签字和盖章。比选申请文件副本可采用正本的复印件。</w:t>
      </w:r>
    </w:p>
    <w:p>
      <w:pPr>
        <w:pageBreakBefore w:val="0"/>
        <w:tabs>
          <w:tab w:val="left" w:pos="1095"/>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16.3 </w:t>
      </w:r>
      <w:r>
        <w:rPr>
          <w:rFonts w:hint="eastAsia" w:asciiTheme="minorEastAsia" w:hAnsiTheme="minorEastAsia" w:eastAsiaTheme="minorEastAsia"/>
          <w:color w:val="auto"/>
          <w:sz w:val="24"/>
          <w:szCs w:val="24"/>
          <w:highlight w:val="none"/>
        </w:rPr>
        <w:t>比选申请文件的打印和书写应清楚工整，任何行间插字、涂改或增删，必须由比选申请人的法定代表人或其授权代表签字或盖个人印鉴。字迹潦草、表达不清或可能导致非唯一理解的比选申请文件可能视为无效比选。</w:t>
      </w:r>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16.4 </w:t>
      </w:r>
      <w:r>
        <w:rPr>
          <w:rFonts w:hint="eastAsia" w:asciiTheme="minorEastAsia" w:hAnsiTheme="minorEastAsia" w:eastAsiaTheme="minorEastAsia"/>
          <w:color w:val="auto"/>
          <w:sz w:val="24"/>
          <w:szCs w:val="24"/>
          <w:highlight w:val="none"/>
        </w:rPr>
        <w:t>比选申请文件正本和副本必须装订成册并编码。</w:t>
      </w:r>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16.5 </w:t>
      </w:r>
      <w:r>
        <w:rPr>
          <w:rFonts w:hint="eastAsia" w:asciiTheme="minorEastAsia" w:hAnsiTheme="minorEastAsia" w:eastAsiaTheme="minorEastAsia"/>
          <w:color w:val="auto"/>
          <w:sz w:val="24"/>
          <w:szCs w:val="24"/>
          <w:highlight w:val="none"/>
        </w:rPr>
        <w:t>比选申请文件应根据比选文件的要求制作，签署、盖章和内容应完整。</w:t>
      </w:r>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16.6 </w:t>
      </w:r>
      <w:r>
        <w:rPr>
          <w:rFonts w:hint="eastAsia" w:asciiTheme="minorEastAsia" w:hAnsiTheme="minorEastAsia" w:eastAsiaTheme="minorEastAsia"/>
          <w:color w:val="auto"/>
          <w:sz w:val="24"/>
          <w:szCs w:val="24"/>
          <w:highlight w:val="none"/>
        </w:rPr>
        <w:t>比选申请文件统一用</w:t>
      </w:r>
      <w:r>
        <w:rPr>
          <w:rFonts w:asciiTheme="minorEastAsia" w:hAnsiTheme="minorEastAsia" w:eastAsiaTheme="minorEastAsia"/>
          <w:color w:val="auto"/>
          <w:sz w:val="24"/>
          <w:szCs w:val="24"/>
          <w:highlight w:val="none"/>
        </w:rPr>
        <w:t>A4</w:t>
      </w:r>
      <w:r>
        <w:rPr>
          <w:rFonts w:hint="eastAsia" w:asciiTheme="minorEastAsia" w:hAnsiTheme="minorEastAsia" w:eastAsiaTheme="minorEastAsia"/>
          <w:color w:val="auto"/>
          <w:sz w:val="24"/>
          <w:szCs w:val="24"/>
          <w:highlight w:val="none"/>
        </w:rPr>
        <w:t>幅面纸印制。</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78" w:name="_Toc183582226"/>
      <w:bookmarkStart w:id="79" w:name="_Toc89075877"/>
      <w:bookmarkStart w:id="80" w:name="_Toc183682363"/>
      <w:bookmarkStart w:id="81" w:name="_Toc77400781"/>
      <w:bookmarkStart w:id="82" w:name="_Toc217446053"/>
      <w:r>
        <w:rPr>
          <w:rFonts w:asciiTheme="minorEastAsia" w:hAnsiTheme="minorEastAsia" w:eastAsiaTheme="minorEastAsia"/>
          <w:color w:val="auto"/>
          <w:sz w:val="24"/>
          <w:szCs w:val="24"/>
          <w:highlight w:val="none"/>
        </w:rPr>
        <w:t xml:space="preserve">17. </w:t>
      </w:r>
      <w:r>
        <w:rPr>
          <w:rFonts w:hint="eastAsia" w:asciiTheme="minorEastAsia" w:hAnsiTheme="minorEastAsia" w:eastAsiaTheme="minorEastAsia"/>
          <w:color w:val="auto"/>
          <w:sz w:val="24"/>
          <w:szCs w:val="24"/>
          <w:highlight w:val="none"/>
        </w:rPr>
        <w:t>比选申请文件的密封和标</w:t>
      </w:r>
      <w:bookmarkEnd w:id="78"/>
      <w:bookmarkEnd w:id="79"/>
      <w:bookmarkEnd w:id="80"/>
      <w:bookmarkEnd w:id="81"/>
      <w:r>
        <w:rPr>
          <w:rFonts w:hint="eastAsia" w:asciiTheme="minorEastAsia" w:hAnsiTheme="minorEastAsia" w:eastAsiaTheme="minorEastAsia"/>
          <w:color w:val="auto"/>
          <w:sz w:val="24"/>
          <w:szCs w:val="24"/>
          <w:highlight w:val="none"/>
        </w:rPr>
        <w:t>注</w:t>
      </w:r>
      <w:bookmarkEnd w:id="82"/>
    </w:p>
    <w:p>
      <w:pPr>
        <w:pageBreakBefore w:val="0"/>
        <w:tabs>
          <w:tab w:val="left" w:pos="1080"/>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17.1 </w:t>
      </w:r>
      <w:r>
        <w:rPr>
          <w:rFonts w:hint="eastAsia" w:asciiTheme="minorEastAsia" w:hAnsiTheme="minorEastAsia" w:eastAsiaTheme="minorEastAsia"/>
          <w:color w:val="auto"/>
          <w:sz w:val="24"/>
          <w:szCs w:val="24"/>
          <w:highlight w:val="none"/>
        </w:rPr>
        <w:t>比选申请人应在比选申请文件正本和所有副本的封面上注明比选申请人名称、比选编号、项目名称及分包号（如有分包）。</w:t>
      </w:r>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17.2 </w:t>
      </w:r>
      <w:r>
        <w:rPr>
          <w:rFonts w:hint="eastAsia" w:asciiTheme="minorEastAsia" w:hAnsiTheme="minorEastAsia" w:eastAsiaTheme="minorEastAsia"/>
          <w:color w:val="auto"/>
          <w:sz w:val="24"/>
          <w:szCs w:val="24"/>
          <w:highlight w:val="none"/>
        </w:rPr>
        <w:t>比选申请文件正本、所有副本电子文档，应分别封装于不同的密封袋内，密封袋上应分别标上“正本”、“副本”、“电子文档”字样，并注明比选申请人名称、比选编号、项目名称及分包号（如有分包）。</w:t>
      </w:r>
    </w:p>
    <w:p>
      <w:pPr>
        <w:pageBreakBefore w:val="0"/>
        <w:tabs>
          <w:tab w:val="left" w:pos="108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17.3 </w:t>
      </w:r>
      <w:r>
        <w:rPr>
          <w:rFonts w:hint="eastAsia" w:asciiTheme="minorEastAsia" w:hAnsiTheme="minorEastAsia" w:eastAsiaTheme="minorEastAsia"/>
          <w:color w:val="auto"/>
          <w:sz w:val="24"/>
          <w:szCs w:val="24"/>
          <w:highlight w:val="none"/>
        </w:rPr>
        <w:t>所有外层密封袋的封口处应粘贴牢固，并加盖密封章（比选申请人印章）。</w:t>
      </w:r>
    </w:p>
    <w:p>
      <w:pPr>
        <w:pageBreakBefore w:val="0"/>
        <w:tabs>
          <w:tab w:val="left" w:pos="1080"/>
        </w:tabs>
        <w:kinsoku/>
        <w:wordWrap/>
        <w:overflowPunct/>
        <w:topLinePunct w:val="0"/>
        <w:autoSpaceDE/>
        <w:autoSpaceDN/>
        <w:bidi w:val="0"/>
        <w:spacing w:line="340" w:lineRule="exact"/>
        <w:textAlignment w:val="auto"/>
        <w:rPr>
          <w:rFonts w:cs="Times New Roman" w:asciiTheme="minorEastAsia" w:hAnsiTheme="minorEastAsia" w:eastAsiaTheme="minorEastAsia"/>
          <w:color w:val="auto"/>
          <w:sz w:val="24"/>
          <w:szCs w:val="24"/>
          <w:highlight w:val="none"/>
        </w:rPr>
      </w:pP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83" w:name="_Toc183682364"/>
      <w:bookmarkStart w:id="84" w:name="_Toc183582227"/>
      <w:bookmarkStart w:id="85" w:name="_Toc217446054"/>
      <w:r>
        <w:rPr>
          <w:rFonts w:asciiTheme="minorEastAsia" w:hAnsiTheme="minorEastAsia" w:eastAsiaTheme="minorEastAsia"/>
          <w:color w:val="auto"/>
          <w:sz w:val="24"/>
          <w:szCs w:val="24"/>
          <w:highlight w:val="none"/>
        </w:rPr>
        <w:t>18</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4"/>
          <w:szCs w:val="24"/>
          <w:highlight w:val="none"/>
        </w:rPr>
        <w:t>比选申请文件的</w:t>
      </w:r>
      <w:bookmarkEnd w:id="83"/>
      <w:bookmarkEnd w:id="84"/>
      <w:r>
        <w:rPr>
          <w:rFonts w:hint="eastAsia" w:asciiTheme="minorEastAsia" w:hAnsiTheme="minorEastAsia" w:eastAsiaTheme="minorEastAsia"/>
          <w:color w:val="auto"/>
          <w:sz w:val="24"/>
          <w:szCs w:val="24"/>
          <w:highlight w:val="none"/>
        </w:rPr>
        <w:t>递交</w:t>
      </w:r>
      <w:bookmarkEnd w:id="85"/>
    </w:p>
    <w:p>
      <w:pPr>
        <w:pageBreakBefore w:val="0"/>
        <w:tabs>
          <w:tab w:val="left" w:pos="1095"/>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18.1 </w:t>
      </w:r>
      <w:r>
        <w:rPr>
          <w:rFonts w:hint="eastAsia" w:asciiTheme="minorEastAsia" w:hAnsiTheme="minorEastAsia" w:eastAsiaTheme="minorEastAsia"/>
          <w:color w:val="auto"/>
          <w:sz w:val="24"/>
          <w:szCs w:val="24"/>
          <w:highlight w:val="none"/>
        </w:rPr>
        <w:t>比选申请人应在比选文件规定的比选截止时间前，将比选申请文件按比选须知第</w:t>
      </w:r>
      <w:r>
        <w:rPr>
          <w:rFonts w:asciiTheme="minorEastAsia" w:hAnsiTheme="minorEastAsia" w:eastAsiaTheme="minorEastAsia"/>
          <w:color w:val="auto"/>
          <w:sz w:val="24"/>
          <w:szCs w:val="24"/>
          <w:highlight w:val="none"/>
        </w:rPr>
        <w:t>18</w:t>
      </w:r>
      <w:r>
        <w:rPr>
          <w:rFonts w:hint="eastAsia" w:asciiTheme="minorEastAsia" w:hAnsiTheme="minorEastAsia" w:eastAsiaTheme="minorEastAsia"/>
          <w:color w:val="auto"/>
          <w:sz w:val="24"/>
          <w:szCs w:val="24"/>
          <w:highlight w:val="none"/>
        </w:rPr>
        <w:t>条规定密封后送达比选地点。比选截止时间以后送达的比选申请文件将被拒绝。</w:t>
      </w:r>
    </w:p>
    <w:p>
      <w:pPr>
        <w:pStyle w:val="6"/>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18.2</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本次比选接受邮寄的比选申请文件。</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pacing w:val="20"/>
          <w:sz w:val="24"/>
          <w:szCs w:val="24"/>
          <w:highlight w:val="none"/>
        </w:rPr>
      </w:pPr>
      <w:bookmarkStart w:id="86" w:name="_Toc183682365"/>
      <w:bookmarkStart w:id="87" w:name="_Toc183582228"/>
      <w:bookmarkStart w:id="88" w:name="_Toc217446055"/>
      <w:r>
        <w:rPr>
          <w:rFonts w:asciiTheme="minorEastAsia" w:hAnsiTheme="minorEastAsia" w:eastAsiaTheme="minorEastAsia"/>
          <w:color w:val="auto"/>
          <w:sz w:val="24"/>
          <w:szCs w:val="24"/>
          <w:highlight w:val="none"/>
        </w:rPr>
        <w:t>19</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pacing w:val="20"/>
          <w:sz w:val="24"/>
          <w:szCs w:val="24"/>
          <w:highlight w:val="none"/>
        </w:rPr>
        <w:t>比选</w:t>
      </w:r>
      <w:r>
        <w:rPr>
          <w:rFonts w:hint="eastAsia" w:asciiTheme="minorEastAsia" w:hAnsiTheme="minorEastAsia" w:eastAsiaTheme="minorEastAsia"/>
          <w:color w:val="auto"/>
          <w:sz w:val="24"/>
          <w:szCs w:val="24"/>
          <w:highlight w:val="none"/>
        </w:rPr>
        <w:t>申请</w:t>
      </w:r>
      <w:r>
        <w:rPr>
          <w:rFonts w:hint="eastAsia" w:asciiTheme="minorEastAsia" w:hAnsiTheme="minorEastAsia" w:eastAsiaTheme="minorEastAsia"/>
          <w:color w:val="auto"/>
          <w:spacing w:val="20"/>
          <w:sz w:val="24"/>
          <w:szCs w:val="24"/>
          <w:highlight w:val="none"/>
        </w:rPr>
        <w:t>文件的修改和撤</w:t>
      </w:r>
      <w:bookmarkEnd w:id="86"/>
      <w:bookmarkEnd w:id="87"/>
      <w:r>
        <w:rPr>
          <w:rFonts w:hint="eastAsia" w:asciiTheme="minorEastAsia" w:hAnsiTheme="minorEastAsia" w:eastAsiaTheme="minorEastAsia"/>
          <w:color w:val="auto"/>
          <w:spacing w:val="20"/>
          <w:sz w:val="24"/>
          <w:szCs w:val="24"/>
          <w:highlight w:val="none"/>
        </w:rPr>
        <w:t>回</w:t>
      </w:r>
      <w:bookmarkEnd w:id="88"/>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19.1 </w:t>
      </w:r>
      <w:r>
        <w:rPr>
          <w:rFonts w:hint="eastAsia" w:asciiTheme="minorEastAsia" w:hAnsiTheme="minorEastAsia" w:eastAsiaTheme="minorEastAsia"/>
          <w:color w:val="auto"/>
          <w:sz w:val="24"/>
          <w:szCs w:val="24"/>
          <w:highlight w:val="none"/>
        </w:rPr>
        <w:t>比选申请人在递交了比选申请文件后，可以修改或撤回其比选申请文件，但必须在规定的比选截止时间前，以书面形式通知比选人。</w:t>
      </w:r>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19.2</w:t>
      </w:r>
      <w:r>
        <w:rPr>
          <w:rFonts w:hint="eastAsia" w:asciiTheme="minorEastAsia" w:hAnsiTheme="minorEastAsia" w:eastAsiaTheme="minorEastAsia"/>
          <w:color w:val="auto"/>
          <w:sz w:val="24"/>
          <w:szCs w:val="24"/>
          <w:highlight w:val="none"/>
        </w:rPr>
        <w:t>比选申请人的修改书或撤回通知书，应由其法定代表人或授权代表签署并盖单位印章。修改书应按比选须知第</w:t>
      </w:r>
      <w:r>
        <w:rPr>
          <w:rFonts w:asciiTheme="minorEastAsia" w:hAnsiTheme="minorEastAsia" w:eastAsiaTheme="minorEastAsia"/>
          <w:color w:val="auto"/>
          <w:sz w:val="24"/>
          <w:szCs w:val="24"/>
          <w:highlight w:val="none"/>
        </w:rPr>
        <w:t>18</w:t>
      </w:r>
      <w:r>
        <w:rPr>
          <w:rFonts w:hint="eastAsia" w:asciiTheme="minorEastAsia" w:hAnsiTheme="minorEastAsia" w:eastAsiaTheme="minorEastAsia"/>
          <w:color w:val="auto"/>
          <w:sz w:val="24"/>
          <w:szCs w:val="24"/>
          <w:highlight w:val="none"/>
        </w:rPr>
        <w:t>条规定进行密封和标注，并在密封袋上标注“修改”字样。</w:t>
      </w:r>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19.3 </w:t>
      </w:r>
      <w:r>
        <w:rPr>
          <w:rFonts w:hint="eastAsia" w:asciiTheme="minorEastAsia" w:hAnsiTheme="minorEastAsia" w:eastAsiaTheme="minorEastAsia"/>
          <w:color w:val="auto"/>
          <w:sz w:val="24"/>
          <w:szCs w:val="24"/>
          <w:highlight w:val="none"/>
        </w:rPr>
        <w:t>在比选截止时间之后，比选申请人不得对其递交的比选申请文件做任何修改或撤回比选。</w:t>
      </w:r>
    </w:p>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bookmarkStart w:id="89" w:name="_Toc77400782"/>
      <w:bookmarkStart w:id="90" w:name="_Toc89075878"/>
      <w:bookmarkStart w:id="91" w:name="_Toc183682368"/>
      <w:bookmarkStart w:id="92" w:name="_Toc183582231"/>
      <w:bookmarkStart w:id="93" w:name="_Toc217446056"/>
      <w:r>
        <w:rPr>
          <w:rFonts w:hint="eastAsia" w:cs="黑体" w:asciiTheme="minorEastAsia" w:hAnsiTheme="minorEastAsia" w:eastAsiaTheme="minorEastAsia"/>
          <w:color w:val="auto"/>
          <w:highlight w:val="none"/>
        </w:rPr>
        <w:t>四、比选和评选</w:t>
      </w:r>
      <w:bookmarkEnd w:id="89"/>
      <w:bookmarkEnd w:id="90"/>
      <w:bookmarkEnd w:id="91"/>
      <w:bookmarkEnd w:id="92"/>
      <w:bookmarkEnd w:id="93"/>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94" w:name="_Toc183582232"/>
      <w:bookmarkStart w:id="95" w:name="_Toc217446057"/>
      <w:bookmarkStart w:id="96" w:name="_Toc183682369"/>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w:t>
      </w:r>
      <w:bookmarkEnd w:id="94"/>
      <w:bookmarkEnd w:id="95"/>
      <w:bookmarkEnd w:id="96"/>
      <w:r>
        <w:rPr>
          <w:rFonts w:hint="eastAsia" w:asciiTheme="minorEastAsia" w:hAnsiTheme="minorEastAsia" w:eastAsiaTheme="minorEastAsia"/>
          <w:color w:val="auto"/>
          <w:sz w:val="24"/>
          <w:szCs w:val="24"/>
          <w:highlight w:val="none"/>
        </w:rPr>
        <w:t>比选</w:t>
      </w:r>
    </w:p>
    <w:p>
      <w:pPr>
        <w:pageBreakBefore w:val="0"/>
        <w:kinsoku/>
        <w:wordWrap/>
        <w:overflowPunct/>
        <w:topLinePunct w:val="0"/>
        <w:autoSpaceDE/>
        <w:autoSpaceDN/>
        <w:bidi w:val="0"/>
        <w:spacing w:before="120" w:line="340" w:lineRule="exact"/>
        <w:ind w:firstLine="480" w:firstLineChars="200"/>
        <w:textAlignment w:val="auto"/>
        <w:rPr>
          <w:rFonts w:cs="Times New Roman" w:asciiTheme="minorEastAsia" w:hAnsiTheme="minorEastAsia" w:eastAsiaTheme="minorEastAsia"/>
          <w:b/>
          <w:bCs/>
          <w:color w:val="auto"/>
          <w:sz w:val="24"/>
          <w:szCs w:val="24"/>
          <w:highlight w:val="none"/>
        </w:rPr>
      </w:pPr>
      <w:r>
        <w:rPr>
          <w:rFonts w:asciiTheme="minorEastAsia" w:hAnsiTheme="minorEastAsia" w:eastAsiaTheme="minorEastAsia"/>
          <w:color w:val="auto"/>
          <w:sz w:val="24"/>
          <w:szCs w:val="24"/>
          <w:highlight w:val="none"/>
        </w:rPr>
        <w:t xml:space="preserve">20.1 </w:t>
      </w:r>
      <w:r>
        <w:rPr>
          <w:rFonts w:hint="eastAsia" w:asciiTheme="minorEastAsia" w:hAnsiTheme="minorEastAsia" w:eastAsiaTheme="minorEastAsia"/>
          <w:color w:val="auto"/>
          <w:sz w:val="24"/>
          <w:szCs w:val="24"/>
          <w:highlight w:val="none"/>
        </w:rPr>
        <w:t>比选人在比选文件规定的时间和地点组织比选，</w:t>
      </w:r>
      <w:r>
        <w:rPr>
          <w:rFonts w:hint="eastAsia" w:asciiTheme="minorEastAsia" w:hAnsiTheme="minorEastAsia" w:eastAsiaTheme="minorEastAsia"/>
          <w:color w:val="auto"/>
          <w:sz w:val="24"/>
          <w:szCs w:val="24"/>
          <w:highlight w:val="none"/>
        </w:rPr>
        <w:t>比选申请人</w:t>
      </w:r>
      <w:r>
        <w:rPr>
          <w:rFonts w:hint="eastAsia" w:asciiTheme="minorEastAsia" w:hAnsiTheme="minorEastAsia" w:eastAsiaTheme="minorEastAsia"/>
          <w:color w:val="auto"/>
          <w:sz w:val="24"/>
          <w:szCs w:val="24"/>
          <w:highlight w:val="none"/>
          <w:lang w:val="en-US" w:eastAsia="zh-CN"/>
        </w:rPr>
        <w:t>无</w:t>
      </w:r>
      <w:r>
        <w:rPr>
          <w:rFonts w:hint="eastAsia" w:asciiTheme="minorEastAsia" w:hAnsiTheme="minorEastAsia" w:eastAsiaTheme="minorEastAsia"/>
          <w:color w:val="auto"/>
          <w:sz w:val="24"/>
          <w:szCs w:val="24"/>
          <w:highlight w:val="none"/>
        </w:rPr>
        <w:t>须派代表参加。</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20.2 </w:t>
      </w:r>
      <w:r>
        <w:rPr>
          <w:rFonts w:hint="eastAsia" w:asciiTheme="minorEastAsia" w:hAnsiTheme="minorEastAsia" w:eastAsiaTheme="minorEastAsia"/>
          <w:color w:val="auto"/>
          <w:sz w:val="24"/>
          <w:szCs w:val="24"/>
          <w:highlight w:val="none"/>
        </w:rPr>
        <w:t>比选时，比选人可以申请公证机构对比选申请文件的密封情况进行检查并公证。</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20.3 </w:t>
      </w:r>
      <w:r>
        <w:rPr>
          <w:rFonts w:hint="eastAsia" w:asciiTheme="minorEastAsia" w:hAnsiTheme="minorEastAsia" w:eastAsiaTheme="minorEastAsia"/>
          <w:color w:val="auto"/>
          <w:sz w:val="24"/>
          <w:szCs w:val="24"/>
          <w:highlight w:val="none"/>
        </w:rPr>
        <w:t>比选时，“报价一览表”中的大写金额与小写金额不一致的，以大写金额为准；总价金额与按单价计算的汇总金额不一致的，以单价计算的汇总金额为准；单价金额有明显小数点错误的，以总价为准，并修改单价（如涉及）。</w:t>
      </w:r>
    </w:p>
    <w:p>
      <w:pPr>
        <w:pStyle w:val="27"/>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20.4 </w:t>
      </w:r>
      <w:r>
        <w:rPr>
          <w:rFonts w:hint="eastAsia" w:asciiTheme="minorEastAsia" w:hAnsiTheme="minorEastAsia" w:eastAsiaTheme="minorEastAsia"/>
          <w:color w:val="auto"/>
          <w:sz w:val="24"/>
          <w:szCs w:val="24"/>
          <w:highlight w:val="none"/>
        </w:rPr>
        <w:t>比选申请文件中有关明细表内容与“报价一览表”不一致的，以“报价一览表”为准。对不同文字文本比选申请文件的解释发生异议的，以中文文本为准（如涉及）。</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97" w:name="_Toc217446058"/>
      <w:r>
        <w:rPr>
          <w:rFonts w:asciiTheme="minorEastAsia" w:hAnsiTheme="minorEastAsia" w:eastAsiaTheme="minorEastAsia"/>
          <w:color w:val="auto"/>
          <w:sz w:val="24"/>
          <w:szCs w:val="24"/>
          <w:highlight w:val="none"/>
        </w:rPr>
        <w:t xml:space="preserve">21. </w:t>
      </w:r>
      <w:r>
        <w:rPr>
          <w:rFonts w:hint="eastAsia" w:asciiTheme="minorEastAsia" w:hAnsiTheme="minorEastAsia" w:eastAsiaTheme="minorEastAsia"/>
          <w:color w:val="auto"/>
          <w:sz w:val="24"/>
          <w:szCs w:val="24"/>
          <w:highlight w:val="none"/>
        </w:rPr>
        <w:t>比选程序</w:t>
      </w:r>
      <w:bookmarkEnd w:id="97"/>
    </w:p>
    <w:p>
      <w:pPr>
        <w:pStyle w:val="27"/>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21.1 </w:t>
      </w:r>
      <w:r>
        <w:rPr>
          <w:rFonts w:hint="eastAsia" w:asciiTheme="minorEastAsia" w:hAnsiTheme="minorEastAsia" w:eastAsiaTheme="minorEastAsia"/>
          <w:color w:val="auto"/>
          <w:sz w:val="24"/>
          <w:szCs w:val="24"/>
          <w:highlight w:val="none"/>
        </w:rPr>
        <w:t>比选会主持人按照比选文件规定的比选时间宣布比选，按照规定要求主持比选会。比选将按以下程序进行：</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宣布比选会开始。比选时间到，主持人宣布比选会开始并致辞，当众宣布参加比选会的现场监督人员、公证人员和主持人、监标、会议记录等比选工作人员，根据“比选申请人签到表”宣布参加比选的比选申请人名单。</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）宣布会场纪律和有关注意事项。</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）当众宣布检查比选文件的密封情况。</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宣布比选会结束。</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98" w:name="_Toc217446059"/>
      <w:r>
        <w:rPr>
          <w:rFonts w:asciiTheme="minorEastAsia" w:hAnsiTheme="minorEastAsia" w:eastAsiaTheme="minorEastAsia"/>
          <w:color w:val="auto"/>
          <w:sz w:val="24"/>
          <w:szCs w:val="24"/>
          <w:highlight w:val="none"/>
        </w:rPr>
        <w:t xml:space="preserve">22. </w:t>
      </w:r>
      <w:r>
        <w:rPr>
          <w:rFonts w:hint="eastAsia" w:asciiTheme="minorEastAsia" w:hAnsiTheme="minorEastAsia" w:eastAsiaTheme="minorEastAsia"/>
          <w:color w:val="auto"/>
          <w:sz w:val="24"/>
          <w:szCs w:val="24"/>
          <w:highlight w:val="none"/>
        </w:rPr>
        <w:t>评选</w:t>
      </w:r>
      <w:bookmarkEnd w:id="98"/>
    </w:p>
    <w:p>
      <w:pPr>
        <w:pageBreakBefore w:val="0"/>
        <w:kinsoku/>
        <w:wordWrap/>
        <w:overflowPunct/>
        <w:topLinePunct w:val="0"/>
        <w:autoSpaceDE/>
        <w:autoSpaceDN/>
        <w:bidi w:val="0"/>
        <w:spacing w:line="340" w:lineRule="exact"/>
        <w:ind w:left="184" w:leftChars="54" w:firstLine="240" w:firstLineChars="1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22.1 </w:t>
      </w:r>
      <w:r>
        <w:rPr>
          <w:rFonts w:hint="eastAsia" w:asciiTheme="minorEastAsia" w:hAnsiTheme="minorEastAsia" w:eastAsiaTheme="minorEastAsia"/>
          <w:color w:val="auto"/>
          <w:sz w:val="24"/>
          <w:szCs w:val="24"/>
          <w:highlight w:val="none"/>
        </w:rPr>
        <w:t>评选工作由比选人依法组建的评选委员会（以下简称评委会）负责。</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22.2 </w:t>
      </w:r>
      <w:r>
        <w:rPr>
          <w:rFonts w:hint="eastAsia" w:asciiTheme="minorEastAsia" w:hAnsiTheme="minorEastAsia" w:eastAsiaTheme="minorEastAsia"/>
          <w:color w:val="auto"/>
          <w:sz w:val="24"/>
          <w:szCs w:val="24"/>
          <w:highlight w:val="none"/>
        </w:rPr>
        <w:t>评选过程严格保密。比选人对评委会的评选过程或合同授予决定施加影响的任何行为都可能导致其比选被拒绝。</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22.3 </w:t>
      </w:r>
      <w:r>
        <w:rPr>
          <w:rFonts w:hint="eastAsia" w:asciiTheme="minorEastAsia" w:hAnsiTheme="minorEastAsia" w:eastAsiaTheme="minorEastAsia"/>
          <w:color w:val="auto"/>
          <w:sz w:val="24"/>
          <w:szCs w:val="24"/>
          <w:highlight w:val="none"/>
        </w:rPr>
        <w:t>在评选期间，评委会可要求比选申请人对其比选文件中非实质性的有关问题进行澄清、说明或者补正。有关澄清、说明或者补正的要求和答复应以书面形式提交。比选申请人的澄清、说明或者补正不得超出比选文件的范围或者改变比选文件的实质性内容。</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22.4 </w:t>
      </w:r>
      <w:r>
        <w:rPr>
          <w:rFonts w:hint="eastAsia" w:asciiTheme="minorEastAsia" w:hAnsiTheme="minorEastAsia" w:eastAsiaTheme="minorEastAsia"/>
          <w:color w:val="auto"/>
          <w:sz w:val="24"/>
          <w:szCs w:val="24"/>
          <w:highlight w:val="none"/>
        </w:rPr>
        <w:t>评委会认定实质性响应比选申请文件的比选是比选申请文件与比选文件要求的全部条款、条件和规格没有实质性负偏离。评委会决定比选申请文件的响应性依据比选文件本身的内容，而不寻求外部的证据。</w:t>
      </w:r>
    </w:p>
    <w:p>
      <w:pPr>
        <w:pageBreakBefore w:val="0"/>
        <w:kinsoku/>
        <w:wordWrap/>
        <w:overflowPunct/>
        <w:topLinePunct w:val="0"/>
        <w:autoSpaceDE/>
        <w:autoSpaceDN/>
        <w:bidi w:val="0"/>
        <w:spacing w:line="340" w:lineRule="exact"/>
        <w:ind w:firstLine="470" w:firstLineChars="196"/>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22.5</w:t>
      </w:r>
      <w:r>
        <w:rPr>
          <w:rFonts w:hint="eastAsia" w:asciiTheme="minorEastAsia" w:hAnsiTheme="minorEastAsia" w:eastAsiaTheme="minorEastAsia"/>
          <w:color w:val="auto"/>
          <w:sz w:val="24"/>
          <w:szCs w:val="24"/>
          <w:highlight w:val="none"/>
        </w:rPr>
        <w:t>比选申请文件如果没有实质性响应比选文件的要求，评委会将予以拒绝。比选申请人不得通过修正或撤消不合要求的偏离或保留从而使其比选成为实质性响应的比选。</w:t>
      </w:r>
    </w:p>
    <w:p>
      <w:pPr>
        <w:pageBreakBefore w:val="0"/>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22.6 </w:t>
      </w:r>
      <w:r>
        <w:rPr>
          <w:rFonts w:hint="eastAsia" w:asciiTheme="minorEastAsia" w:hAnsiTheme="minorEastAsia" w:eastAsiaTheme="minorEastAsia"/>
          <w:color w:val="auto"/>
          <w:sz w:val="24"/>
          <w:szCs w:val="24"/>
          <w:highlight w:val="none"/>
        </w:rPr>
        <w:t>评委会只对确定为实质性响应比选文件要求的比选申请文件，根据比选文件的要求采用相同的评选程序、评分办法及标准进行评价和比较。</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22.7 </w:t>
      </w:r>
      <w:r>
        <w:rPr>
          <w:rFonts w:hint="eastAsia" w:asciiTheme="minorEastAsia" w:hAnsiTheme="minorEastAsia" w:eastAsiaTheme="minorEastAsia"/>
          <w:color w:val="auto"/>
          <w:sz w:val="24"/>
          <w:szCs w:val="24"/>
          <w:highlight w:val="none"/>
        </w:rPr>
        <w:t>比选申请文件属于下列情况的，在资格性、符合性检查时按照无效比选处理：</w:t>
      </w:r>
    </w:p>
    <w:p>
      <w:pPr>
        <w:pageBreakBefore w:val="0"/>
        <w:kinsoku/>
        <w:wordWrap/>
        <w:overflowPunct/>
        <w:topLinePunct w:val="0"/>
        <w:autoSpaceDE/>
        <w:autoSpaceDN/>
        <w:bidi w:val="0"/>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）未按照比选文件规定和要求签署、盖章的</w:t>
      </w:r>
      <w:r>
        <w:rPr>
          <w:rFonts w:asciiTheme="minorEastAsia" w:hAnsiTheme="minorEastAsia" w:eastAsiaTheme="minorEastAsia"/>
          <w:color w:val="auto"/>
          <w:sz w:val="24"/>
          <w:szCs w:val="24"/>
          <w:highlight w:val="none"/>
        </w:rPr>
        <w:t>;</w:t>
      </w:r>
    </w:p>
    <w:p>
      <w:pPr>
        <w:pageBreakBefore w:val="0"/>
        <w:kinsoku/>
        <w:wordWrap/>
        <w:overflowPunct/>
        <w:topLinePunct w:val="0"/>
        <w:autoSpaceDE/>
        <w:autoSpaceDN/>
        <w:bidi w:val="0"/>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）不具备比选文件中规定的资格条件和要求的</w:t>
      </w:r>
      <w:r>
        <w:rPr>
          <w:rFonts w:asciiTheme="minorEastAsia" w:hAnsiTheme="minorEastAsia" w:eastAsiaTheme="minorEastAsia"/>
          <w:color w:val="auto"/>
          <w:sz w:val="24"/>
          <w:szCs w:val="24"/>
          <w:highlight w:val="none"/>
        </w:rPr>
        <w:t>;</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bookmarkStart w:id="99" w:name="_Toc183582233"/>
      <w:bookmarkStart w:id="100" w:name="_Toc183682370"/>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）比选文件规定的其他无效比选情形；</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）不符合法律法规和比选文件中规定的其他实质性要求的。</w:t>
      </w:r>
    </w:p>
    <w:bookmarkEnd w:id="99"/>
    <w:bookmarkEnd w:id="100"/>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bookmarkStart w:id="101" w:name="_Toc217446060"/>
      <w:r>
        <w:rPr>
          <w:rFonts w:hint="eastAsia" w:cs="黑体" w:asciiTheme="minorEastAsia" w:hAnsiTheme="minorEastAsia" w:eastAsiaTheme="minorEastAsia"/>
          <w:color w:val="auto"/>
          <w:highlight w:val="none"/>
        </w:rPr>
        <w:t>五、定标</w:t>
      </w:r>
      <w:bookmarkEnd w:id="101"/>
      <w:bookmarkStart w:id="102" w:name="_Toc217446061"/>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23. </w:t>
      </w:r>
      <w:r>
        <w:rPr>
          <w:rFonts w:hint="eastAsia" w:asciiTheme="minorEastAsia" w:hAnsiTheme="minorEastAsia" w:eastAsiaTheme="minorEastAsia"/>
          <w:color w:val="auto"/>
          <w:sz w:val="24"/>
          <w:szCs w:val="24"/>
          <w:highlight w:val="none"/>
        </w:rPr>
        <w:t>中选原则</w:t>
      </w:r>
      <w:bookmarkEnd w:id="102"/>
    </w:p>
    <w:p>
      <w:pPr>
        <w:pStyle w:val="6"/>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根据评委会推荐的中选候选人名单，按顺序确定中选人。</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03" w:name="_Toc217446062"/>
      <w:r>
        <w:rPr>
          <w:rFonts w:asciiTheme="minorEastAsia" w:hAnsiTheme="minorEastAsia" w:eastAsiaTheme="minorEastAsia"/>
          <w:color w:val="auto"/>
          <w:sz w:val="24"/>
          <w:szCs w:val="24"/>
          <w:highlight w:val="none"/>
        </w:rPr>
        <w:t xml:space="preserve">24. </w:t>
      </w:r>
      <w:r>
        <w:rPr>
          <w:rFonts w:hint="eastAsia" w:asciiTheme="minorEastAsia" w:hAnsiTheme="minorEastAsia" w:eastAsiaTheme="minorEastAsia"/>
          <w:color w:val="auto"/>
          <w:sz w:val="24"/>
          <w:szCs w:val="24"/>
          <w:highlight w:val="none"/>
        </w:rPr>
        <w:t>定标程序</w:t>
      </w:r>
      <w:bookmarkEnd w:id="103"/>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24.1 </w:t>
      </w:r>
      <w:r>
        <w:rPr>
          <w:rFonts w:hint="eastAsia" w:asciiTheme="minorEastAsia" w:hAnsiTheme="minorEastAsia" w:eastAsiaTheme="minorEastAsia"/>
          <w:color w:val="auto"/>
          <w:sz w:val="24"/>
          <w:szCs w:val="24"/>
          <w:highlight w:val="none"/>
        </w:rPr>
        <w:t>评委会将评选情况写出书面报告，推荐中选候选人，并按照综合得分高低标明排列顺序。综合得分相同的，按技术指标优劣顺序排列。</w:t>
      </w:r>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w:t>
      </w:r>
      <w:r>
        <w:rPr>
          <w:rFonts w:hint="eastAsia" w:asciiTheme="minorEastAsia" w:hAnsiTheme="minorEastAsia" w:eastAsiaTheme="minorEastAsia"/>
          <w:color w:val="auto"/>
          <w:sz w:val="24"/>
          <w:szCs w:val="24"/>
          <w:highlight w:val="none"/>
        </w:rPr>
        <w:t>2比选人在收到评选报告后五个工作日内，按照评选报告中推荐的中选候选人顺序确定中选人。</w:t>
      </w:r>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w:t>
      </w:r>
      <w:r>
        <w:rPr>
          <w:rFonts w:hint="eastAsia" w:asciiTheme="minorEastAsia" w:hAnsiTheme="minorEastAsia" w:eastAsiaTheme="minorEastAsia"/>
          <w:color w:val="auto"/>
          <w:sz w:val="24"/>
          <w:szCs w:val="24"/>
          <w:highlight w:val="none"/>
        </w:rPr>
        <w:t>3根据比选人确定的中选人，将在</w:t>
      </w:r>
      <w:r>
        <w:rPr>
          <w:rFonts w:hint="eastAsia" w:asciiTheme="minorEastAsia" w:hAnsiTheme="minorEastAsia" w:eastAsiaTheme="minorEastAsia"/>
          <w:color w:val="auto"/>
          <w:sz w:val="24"/>
          <w:szCs w:val="24"/>
          <w:highlight w:val="none"/>
          <w:lang w:val="en-US" w:eastAsia="zh-CN"/>
        </w:rPr>
        <w:t>米易县中医医院官网</w:t>
      </w:r>
      <w:r>
        <w:rPr>
          <w:rFonts w:hint="eastAsia" w:asciiTheme="minorEastAsia" w:hAnsiTheme="minorEastAsia" w:eastAsiaTheme="minorEastAsia"/>
          <w:color w:val="auto"/>
          <w:sz w:val="24"/>
          <w:szCs w:val="24"/>
          <w:highlight w:val="none"/>
        </w:rPr>
        <w:t>公告栏上进行公示并向中选人发出中选通知书。</w:t>
      </w:r>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w:t>
      </w:r>
      <w:r>
        <w:rPr>
          <w:rFonts w:hint="eastAsia" w:asciiTheme="minorEastAsia" w:hAnsiTheme="minorEastAsia" w:eastAsiaTheme="minorEastAsia"/>
          <w:color w:val="auto"/>
          <w:sz w:val="24"/>
          <w:szCs w:val="24"/>
          <w:highlight w:val="none"/>
        </w:rPr>
        <w:t>4比选采购单位不解释中选或落选原因，不退回比选申请文件和其他比选资料。</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04" w:name="_Toc183582238"/>
      <w:bookmarkStart w:id="105" w:name="_Toc183682375"/>
      <w:bookmarkStart w:id="106" w:name="_Toc217446063"/>
      <w:r>
        <w:rPr>
          <w:rFonts w:asciiTheme="minorEastAsia" w:hAnsiTheme="minorEastAsia" w:eastAsiaTheme="minorEastAsia"/>
          <w:color w:val="auto"/>
          <w:sz w:val="24"/>
          <w:szCs w:val="24"/>
          <w:highlight w:val="none"/>
        </w:rPr>
        <w:t>25</w:t>
      </w:r>
      <w:r>
        <w:rPr>
          <w:rFonts w:hint="eastAsia" w:asciiTheme="minorEastAsia" w:hAnsiTheme="minorEastAsia" w:eastAsiaTheme="minorEastAsia"/>
          <w:color w:val="auto"/>
          <w:sz w:val="24"/>
          <w:szCs w:val="24"/>
          <w:highlight w:val="none"/>
        </w:rPr>
        <w:t>．中选通知</w:t>
      </w:r>
      <w:bookmarkEnd w:id="104"/>
      <w:bookmarkEnd w:id="105"/>
      <w:r>
        <w:rPr>
          <w:rFonts w:hint="eastAsia" w:asciiTheme="minorEastAsia" w:hAnsiTheme="minorEastAsia" w:eastAsiaTheme="minorEastAsia"/>
          <w:color w:val="auto"/>
          <w:sz w:val="24"/>
          <w:szCs w:val="24"/>
          <w:highlight w:val="none"/>
        </w:rPr>
        <w:t>书</w:t>
      </w:r>
      <w:bookmarkEnd w:id="106"/>
    </w:p>
    <w:p>
      <w:pPr>
        <w:pageBreakBefore w:val="0"/>
        <w:tabs>
          <w:tab w:val="left" w:pos="7665"/>
        </w:tabs>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w:t>
      </w:r>
      <w:r>
        <w:rPr>
          <w:rFonts w:asciiTheme="minorEastAsia" w:hAnsiTheme="minorEastAsia" w:eastAsiaTheme="minorEastAsia"/>
          <w:b/>
          <w:bCs/>
          <w:color w:val="auto"/>
          <w:sz w:val="24"/>
          <w:szCs w:val="24"/>
          <w:highlight w:val="none"/>
        </w:rPr>
        <w:t>.</w:t>
      </w:r>
      <w:r>
        <w:rPr>
          <w:rFonts w:asciiTheme="minorEastAsia" w:hAnsiTheme="minorEastAsia" w:eastAsiaTheme="minorEastAsia"/>
          <w:color w:val="auto"/>
          <w:sz w:val="24"/>
          <w:szCs w:val="24"/>
          <w:highlight w:val="none"/>
        </w:rPr>
        <w:t xml:space="preserve">1 </w:t>
      </w:r>
      <w:r>
        <w:rPr>
          <w:rFonts w:hint="eastAsia" w:asciiTheme="minorEastAsia" w:hAnsiTheme="minorEastAsia" w:eastAsiaTheme="minorEastAsia"/>
          <w:color w:val="auto"/>
          <w:sz w:val="24"/>
          <w:szCs w:val="24"/>
          <w:highlight w:val="none"/>
        </w:rPr>
        <w:t>中选通知书为签订采购合同的依据，是合同的有效组成部分。</w:t>
      </w:r>
    </w:p>
    <w:p>
      <w:pPr>
        <w:pageBreakBefore w:val="0"/>
        <w:tabs>
          <w:tab w:val="left" w:pos="7665"/>
        </w:tabs>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25.2 </w:t>
      </w:r>
      <w:r>
        <w:rPr>
          <w:rFonts w:hint="eastAsia" w:asciiTheme="minorEastAsia" w:hAnsiTheme="minorEastAsia" w:eastAsiaTheme="minorEastAsia"/>
          <w:color w:val="auto"/>
          <w:sz w:val="24"/>
          <w:szCs w:val="24"/>
          <w:highlight w:val="none"/>
        </w:rPr>
        <w:t>中选通知书对比选人和中选人均具有法律效力。中选通知书发出后，比选人改变中选结果，或者中选人无正当理由放弃中选的，应当承担相应的法律责任。</w:t>
      </w:r>
    </w:p>
    <w:p>
      <w:pPr>
        <w:pageBreakBefore w:val="0"/>
        <w:tabs>
          <w:tab w:val="left" w:pos="7665"/>
        </w:tabs>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中选人的比选申请文件本应作为无效比选处理或者有比选采购法律法规规章制度规定的中选无效情形的，比选人在取得有权主体的认定以后，应当宣布发出的中选通知书无效，并收回发出的中选通知书，依法重新确定中选人或者重新开展比选活动。</w:t>
      </w:r>
    </w:p>
    <w:p>
      <w:pPr>
        <w:pageBreakBefore w:val="0"/>
        <w:tabs>
          <w:tab w:val="left" w:pos="7665"/>
        </w:tabs>
        <w:kinsoku/>
        <w:wordWrap/>
        <w:overflowPunct/>
        <w:topLinePunct w:val="0"/>
        <w:autoSpaceDE/>
        <w:autoSpaceDN/>
        <w:bidi w:val="0"/>
        <w:spacing w:line="340" w:lineRule="exact"/>
        <w:jc w:val="center"/>
        <w:textAlignment w:val="auto"/>
        <w:rPr>
          <w:rFonts w:cs="Times New Roman" w:asciiTheme="minorEastAsia" w:hAnsiTheme="minorEastAsia" w:eastAsiaTheme="minorEastAsia"/>
          <w:b/>
          <w:bCs/>
          <w:color w:val="auto"/>
          <w:sz w:val="28"/>
          <w:szCs w:val="28"/>
          <w:highlight w:val="none"/>
        </w:rPr>
      </w:pPr>
      <w:bookmarkStart w:id="107" w:name="_Toc217446064"/>
      <w:bookmarkStart w:id="108" w:name="_Toc183582240"/>
      <w:bookmarkStart w:id="109" w:name="_Toc183682377"/>
      <w:r>
        <w:rPr>
          <w:rFonts w:hint="eastAsia" w:cs="黑体" w:asciiTheme="minorEastAsia" w:hAnsiTheme="minorEastAsia" w:eastAsiaTheme="minorEastAsia"/>
          <w:b/>
          <w:bCs/>
          <w:color w:val="auto"/>
          <w:sz w:val="28"/>
          <w:szCs w:val="28"/>
          <w:highlight w:val="none"/>
        </w:rPr>
        <w:t>六、签订及履行合同</w:t>
      </w:r>
      <w:bookmarkEnd w:id="107"/>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0" w:name="_Toc217446065"/>
      <w:r>
        <w:rPr>
          <w:rFonts w:asciiTheme="minorEastAsia" w:hAnsiTheme="minorEastAsia" w:eastAsiaTheme="minorEastAsia"/>
          <w:color w:val="auto"/>
          <w:sz w:val="24"/>
          <w:szCs w:val="24"/>
          <w:highlight w:val="none"/>
        </w:rPr>
        <w:t xml:space="preserve">26. </w:t>
      </w:r>
      <w:r>
        <w:rPr>
          <w:rFonts w:hint="eastAsia" w:asciiTheme="minorEastAsia" w:hAnsiTheme="minorEastAsia" w:eastAsiaTheme="minorEastAsia"/>
          <w:color w:val="auto"/>
          <w:sz w:val="24"/>
          <w:szCs w:val="24"/>
          <w:highlight w:val="none"/>
        </w:rPr>
        <w:t>签订合同</w:t>
      </w:r>
      <w:bookmarkEnd w:id="110"/>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26.1 </w:t>
      </w:r>
      <w:r>
        <w:rPr>
          <w:rFonts w:hint="eastAsia" w:asciiTheme="minorEastAsia" w:hAnsiTheme="minorEastAsia" w:eastAsiaTheme="minorEastAsia"/>
          <w:color w:val="auto"/>
          <w:sz w:val="24"/>
          <w:szCs w:val="24"/>
          <w:highlight w:val="none"/>
        </w:rPr>
        <w:t>中选人在收到采购人发出的《中选通知书》后，应在比选文件规定的时间内与比选人签订合同。由于中选人的原因逾期未与比选人签订合同的，将视为放弃中选，取消其中选资格并将按相关规定进行处理。</w:t>
      </w:r>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26.2 </w:t>
      </w:r>
      <w:r>
        <w:rPr>
          <w:rFonts w:hint="eastAsia" w:asciiTheme="minorEastAsia" w:hAnsiTheme="minorEastAsia" w:eastAsiaTheme="minorEastAsia"/>
          <w:color w:val="auto"/>
          <w:sz w:val="24"/>
          <w:szCs w:val="24"/>
          <w:highlight w:val="none"/>
        </w:rPr>
        <w:t>比选人不得向中选人提出任何不合理的要求，作为签订合同的条件，不得与中选人私下订立背离合同实质性内容的任何协议，所签订的合同不得对比选文件和中选人比选申请文件作实质性修改。</w:t>
      </w:r>
    </w:p>
    <w:p>
      <w:pPr>
        <w:pageBreakBefore w:val="0"/>
        <w:kinsoku/>
        <w:wordWrap/>
        <w:overflowPunct/>
        <w:topLinePunct w:val="0"/>
        <w:autoSpaceDE/>
        <w:autoSpaceDN/>
        <w:bidi w:val="0"/>
        <w:spacing w:line="340" w:lineRule="exact"/>
        <w:ind w:firstLine="420" w:firstLineChars="175"/>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26.3 </w:t>
      </w:r>
      <w:r>
        <w:rPr>
          <w:rFonts w:hint="eastAsia" w:asciiTheme="minorEastAsia" w:hAnsiTheme="minorEastAsia" w:eastAsiaTheme="minorEastAsia"/>
          <w:color w:val="auto"/>
          <w:sz w:val="24"/>
          <w:szCs w:val="24"/>
          <w:highlight w:val="none"/>
        </w:rPr>
        <w:t>中选人因不可抗力原因不能履行采购合同或放弃中选的，比选人可以与排在中选人之后第一位的中选候选人签订采购合同，以此类推。</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1" w:name="_Toc217446066"/>
      <w:r>
        <w:rPr>
          <w:rFonts w:asciiTheme="minorEastAsia" w:hAnsiTheme="minorEastAsia" w:eastAsiaTheme="minorEastAsia"/>
          <w:color w:val="auto"/>
          <w:sz w:val="24"/>
          <w:szCs w:val="24"/>
          <w:highlight w:val="none"/>
        </w:rPr>
        <w:t xml:space="preserve">27. </w:t>
      </w:r>
      <w:r>
        <w:rPr>
          <w:rFonts w:hint="eastAsia" w:asciiTheme="minorEastAsia" w:hAnsiTheme="minorEastAsia" w:eastAsiaTheme="minorEastAsia"/>
          <w:color w:val="auto"/>
          <w:sz w:val="24"/>
          <w:szCs w:val="24"/>
          <w:highlight w:val="none"/>
        </w:rPr>
        <w:t>合同分包</w:t>
      </w:r>
      <w:bookmarkEnd w:id="111"/>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27.1 </w:t>
      </w:r>
      <w:r>
        <w:rPr>
          <w:rFonts w:hint="eastAsia" w:asciiTheme="minorEastAsia" w:hAnsiTheme="minorEastAsia" w:eastAsiaTheme="minorEastAsia"/>
          <w:color w:val="auto"/>
          <w:sz w:val="24"/>
          <w:szCs w:val="24"/>
          <w:highlight w:val="none"/>
        </w:rPr>
        <w:t>经比选人同意，中选人可以依法采取分包方式履行合同。这种要求应当在合同签订之前征得比选人同意，并且分包人履行的分包项目的品牌、规格型号及技术要求等，必须与中选的一致。</w:t>
      </w:r>
    </w:p>
    <w:p>
      <w:pPr>
        <w:pageBreakBefore w:val="0"/>
        <w:kinsoku/>
        <w:wordWrap/>
        <w:overflowPunct/>
        <w:topLinePunct w:val="0"/>
        <w:autoSpaceDE/>
        <w:autoSpaceDN/>
        <w:bidi w:val="0"/>
        <w:spacing w:line="340" w:lineRule="exact"/>
        <w:ind w:firstLine="495"/>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27.2</w:t>
      </w:r>
      <w:r>
        <w:rPr>
          <w:rFonts w:hint="eastAsia" w:asciiTheme="minorEastAsia" w:hAnsiTheme="minorEastAsia" w:eastAsiaTheme="minorEastAsia"/>
          <w:color w:val="auto"/>
          <w:sz w:val="24"/>
          <w:szCs w:val="24"/>
          <w:highlight w:val="none"/>
        </w:rPr>
        <w:t>合同实行分包履行的，中选人就采购项目和分包项目向比选人负责，分包人就分包项目承担责任。</w:t>
      </w:r>
    </w:p>
    <w:p>
      <w:pPr>
        <w:pageBreakBefore w:val="0"/>
        <w:kinsoku/>
        <w:wordWrap/>
        <w:overflowPunct/>
        <w:topLinePunct w:val="0"/>
        <w:autoSpaceDE/>
        <w:autoSpaceDN/>
        <w:bidi w:val="0"/>
        <w:spacing w:line="340" w:lineRule="exact"/>
        <w:ind w:firstLine="495"/>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27.3本项目不允许合同分包</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2" w:name="_Toc217446067"/>
      <w:r>
        <w:rPr>
          <w:rFonts w:asciiTheme="minorEastAsia" w:hAnsiTheme="minorEastAsia" w:eastAsiaTheme="minorEastAsia"/>
          <w:color w:val="auto"/>
          <w:sz w:val="24"/>
          <w:szCs w:val="24"/>
          <w:highlight w:val="none"/>
        </w:rPr>
        <w:t xml:space="preserve">28. </w:t>
      </w:r>
      <w:r>
        <w:rPr>
          <w:rFonts w:hint="eastAsia" w:asciiTheme="minorEastAsia" w:hAnsiTheme="minorEastAsia" w:eastAsiaTheme="minorEastAsia"/>
          <w:color w:val="auto"/>
          <w:sz w:val="24"/>
          <w:szCs w:val="24"/>
          <w:highlight w:val="none"/>
        </w:rPr>
        <w:t>比选人增加合同标的权</w:t>
      </w:r>
      <w:bookmarkEnd w:id="112"/>
      <w:r>
        <w:rPr>
          <w:rFonts w:hint="eastAsia" w:asciiTheme="minorEastAsia" w:hAnsiTheme="minorEastAsia" w:eastAsiaTheme="minorEastAsia"/>
          <w:color w:val="auto"/>
          <w:sz w:val="24"/>
          <w:szCs w:val="24"/>
          <w:highlight w:val="none"/>
        </w:rPr>
        <w:t>利</w:t>
      </w:r>
    </w:p>
    <w:p>
      <w:pPr>
        <w:pageBreakBefore w:val="0"/>
        <w:kinsoku/>
        <w:wordWrap/>
        <w:overflowPunct/>
        <w:topLinePunct w:val="0"/>
        <w:autoSpaceDE/>
        <w:autoSpaceDN/>
        <w:bidi w:val="0"/>
        <w:spacing w:line="340" w:lineRule="exact"/>
        <w:ind w:firstLine="495"/>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合同履行过程中，比选人需要追加与合同标的相同服务的，在不改变合同其他条款的前提下，可以与中选任协商签订补充合同，但所有补充合同的金额不得超过原合同采购金额的百分之十。</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3" w:name="_Toc217446068"/>
      <w:r>
        <w:rPr>
          <w:rFonts w:asciiTheme="minorEastAsia" w:hAnsiTheme="minorEastAsia" w:eastAsiaTheme="minorEastAsia"/>
          <w:color w:val="auto"/>
          <w:sz w:val="24"/>
          <w:szCs w:val="24"/>
          <w:highlight w:val="none"/>
        </w:rPr>
        <w:t xml:space="preserve">29. </w:t>
      </w:r>
      <w:r>
        <w:rPr>
          <w:rFonts w:hint="eastAsia" w:asciiTheme="minorEastAsia" w:hAnsiTheme="minorEastAsia" w:eastAsiaTheme="minorEastAsia"/>
          <w:color w:val="auto"/>
          <w:sz w:val="24"/>
          <w:szCs w:val="24"/>
          <w:highlight w:val="none"/>
        </w:rPr>
        <w:t>履约保证金</w:t>
      </w:r>
      <w:bookmarkEnd w:id="113"/>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29.1 </w:t>
      </w:r>
      <w:r>
        <w:rPr>
          <w:rFonts w:hint="eastAsia" w:asciiTheme="minorEastAsia" w:hAnsiTheme="minorEastAsia" w:eastAsiaTheme="minorEastAsia"/>
          <w:color w:val="auto"/>
          <w:sz w:val="24"/>
          <w:szCs w:val="24"/>
          <w:highlight w:val="none"/>
          <w:lang w:val="en-US" w:eastAsia="zh-CN"/>
        </w:rPr>
        <w:t>本项目不收取</w:t>
      </w:r>
      <w:r>
        <w:rPr>
          <w:rFonts w:hint="eastAsia" w:asciiTheme="minorEastAsia" w:hAnsiTheme="minorEastAsia" w:eastAsiaTheme="minorEastAsia"/>
          <w:color w:val="auto"/>
          <w:sz w:val="24"/>
          <w:szCs w:val="24"/>
          <w:highlight w:val="none"/>
        </w:rPr>
        <w:t>履约保证金。</w:t>
      </w:r>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4" w:name="_Toc217446069"/>
      <w:r>
        <w:rPr>
          <w:rFonts w:asciiTheme="minorEastAsia" w:hAnsiTheme="minorEastAsia" w:eastAsiaTheme="minorEastAsia"/>
          <w:color w:val="auto"/>
          <w:sz w:val="24"/>
          <w:szCs w:val="24"/>
          <w:highlight w:val="none"/>
        </w:rPr>
        <w:t xml:space="preserve">20. </w:t>
      </w:r>
      <w:r>
        <w:rPr>
          <w:rFonts w:hint="eastAsia" w:asciiTheme="minorEastAsia" w:hAnsiTheme="minorEastAsia" w:eastAsiaTheme="minorEastAsia"/>
          <w:color w:val="auto"/>
          <w:sz w:val="24"/>
          <w:szCs w:val="24"/>
          <w:highlight w:val="none"/>
        </w:rPr>
        <w:t>履行合同</w:t>
      </w:r>
      <w:bookmarkEnd w:id="114"/>
    </w:p>
    <w:p>
      <w:pPr>
        <w:pageBreakBefore w:val="0"/>
        <w:kinsoku/>
        <w:wordWrap/>
        <w:overflowPunct/>
        <w:topLinePunct w:val="0"/>
        <w:autoSpaceDE/>
        <w:autoSpaceDN/>
        <w:bidi w:val="0"/>
        <w:spacing w:line="340" w:lineRule="exact"/>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30.1 </w:t>
      </w:r>
      <w:r>
        <w:rPr>
          <w:rFonts w:hint="eastAsia" w:asciiTheme="minorEastAsia" w:hAnsiTheme="minorEastAsia" w:eastAsiaTheme="minorEastAsia"/>
          <w:color w:val="auto"/>
          <w:sz w:val="24"/>
          <w:szCs w:val="24"/>
          <w:highlight w:val="none"/>
        </w:rPr>
        <w:t>中选人与比选人签订合同后，合同双方应严格执行合同条款，履行合同规定的义务，保证合同的顺利完成。</w:t>
      </w:r>
    </w:p>
    <w:p>
      <w:pPr>
        <w:pageBreakBefore w:val="0"/>
        <w:kinsoku/>
        <w:wordWrap/>
        <w:overflowPunct/>
        <w:topLinePunct w:val="0"/>
        <w:autoSpaceDE/>
        <w:autoSpaceDN/>
        <w:bidi w:val="0"/>
        <w:spacing w:line="340" w:lineRule="exact"/>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30.2 </w:t>
      </w:r>
      <w:r>
        <w:rPr>
          <w:rFonts w:hint="eastAsia" w:asciiTheme="minorEastAsia" w:hAnsiTheme="minorEastAsia" w:eastAsiaTheme="minorEastAsia"/>
          <w:color w:val="auto"/>
          <w:sz w:val="24"/>
          <w:szCs w:val="24"/>
          <w:highlight w:val="none"/>
        </w:rPr>
        <w:t>在合同履行过程中，如发生合同纠纷，合同双方应按照《民法典》的有关规定进行处理。</w:t>
      </w:r>
    </w:p>
    <w:bookmarkEnd w:id="108"/>
    <w:bookmarkEnd w:id="109"/>
    <w:p>
      <w:pPr>
        <w:pStyle w:val="4"/>
        <w:pageBreakBefore w:val="0"/>
        <w:kinsoku/>
        <w:wordWrap/>
        <w:overflowPunct/>
        <w:topLinePunct w:val="0"/>
        <w:autoSpaceDE/>
        <w:autoSpaceDN/>
        <w:bidi w:val="0"/>
        <w:spacing w:line="340" w:lineRule="exact"/>
        <w:jc w:val="center"/>
        <w:textAlignment w:val="auto"/>
        <w:rPr>
          <w:rFonts w:cs="Times New Roman" w:asciiTheme="minorEastAsia" w:hAnsiTheme="minorEastAsia" w:eastAsiaTheme="minorEastAsia"/>
          <w:color w:val="auto"/>
          <w:highlight w:val="none"/>
        </w:rPr>
      </w:pPr>
      <w:bookmarkStart w:id="115" w:name="_Toc217446074"/>
      <w:bookmarkStart w:id="116" w:name="_Toc183582243"/>
      <w:bookmarkStart w:id="117" w:name="_Toc183682380"/>
      <w:r>
        <w:rPr>
          <w:rFonts w:hint="eastAsia" w:cs="黑体" w:asciiTheme="minorEastAsia" w:hAnsiTheme="minorEastAsia" w:eastAsiaTheme="minorEastAsia"/>
          <w:color w:val="auto"/>
          <w:highlight w:val="none"/>
        </w:rPr>
        <w:t>七、比选纪律要求</w:t>
      </w:r>
      <w:bookmarkEnd w:id="115"/>
    </w:p>
    <w:p>
      <w:pPr>
        <w:pStyle w:val="5"/>
        <w:pageBreakBefore w:val="0"/>
        <w:kinsoku/>
        <w:wordWrap/>
        <w:overflowPunct/>
        <w:topLinePunct w:val="0"/>
        <w:autoSpaceDE/>
        <w:autoSpaceDN/>
        <w:bidi w:val="0"/>
        <w:spacing w:line="340" w:lineRule="exact"/>
        <w:ind w:firstLine="482" w:firstLineChars="200"/>
        <w:textAlignment w:val="auto"/>
        <w:rPr>
          <w:rFonts w:cs="Times New Roman" w:asciiTheme="minorEastAsia" w:hAnsiTheme="minorEastAsia" w:eastAsiaTheme="minorEastAsia"/>
          <w:color w:val="auto"/>
          <w:sz w:val="24"/>
          <w:szCs w:val="24"/>
          <w:highlight w:val="none"/>
        </w:rPr>
      </w:pPr>
      <w:bookmarkStart w:id="118" w:name="_Toc217446075"/>
      <w:r>
        <w:rPr>
          <w:rFonts w:asciiTheme="minorEastAsia" w:hAnsiTheme="minorEastAsia" w:eastAsiaTheme="minorEastAsia"/>
          <w:color w:val="auto"/>
          <w:sz w:val="24"/>
          <w:szCs w:val="24"/>
          <w:highlight w:val="none"/>
        </w:rPr>
        <w:t xml:space="preserve">31. </w:t>
      </w:r>
      <w:r>
        <w:rPr>
          <w:rFonts w:hint="eastAsia" w:asciiTheme="minorEastAsia" w:hAnsiTheme="minorEastAsia" w:eastAsiaTheme="minorEastAsia"/>
          <w:color w:val="auto"/>
          <w:sz w:val="24"/>
          <w:szCs w:val="24"/>
          <w:highlight w:val="none"/>
        </w:rPr>
        <w:t>比选申请人不得具有的情形</w:t>
      </w:r>
      <w:bookmarkEnd w:id="118"/>
    </w:p>
    <w:p>
      <w:pPr>
        <w:pStyle w:val="6"/>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比选申请人参加比选不得有下列情形：</w:t>
      </w:r>
    </w:p>
    <w:p>
      <w:pPr>
        <w:pageBreakBefore w:val="0"/>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）提供虚假材料谋取中选；</w:t>
      </w:r>
    </w:p>
    <w:p>
      <w:pPr>
        <w:pageBreakBefore w:val="0"/>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）采取不正当手段诋毁、排挤其他比选申请人；</w:t>
      </w:r>
    </w:p>
    <w:p>
      <w:pPr>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）与比选人、其他比选申请人恶意串通；</w:t>
      </w:r>
    </w:p>
    <w:p>
      <w:pPr>
        <w:pageBreakBefore w:val="0"/>
        <w:kinsoku/>
        <w:wordWrap/>
        <w:overflowPunct/>
        <w:topLinePunct w:val="0"/>
        <w:autoSpaceDE/>
        <w:autoSpaceDN/>
        <w:bidi w:val="0"/>
        <w:spacing w:line="340" w:lineRule="exact"/>
        <w:ind w:firstLine="456" w:firstLineChars="19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）向比选人、评选委员会成员行贿或者提供其他不正当利益；</w:t>
      </w:r>
    </w:p>
    <w:p>
      <w:pPr>
        <w:pStyle w:val="22"/>
        <w:pageBreakBefore w:val="0"/>
        <w:tabs>
          <w:tab w:val="left" w:pos="720"/>
        </w:tabs>
        <w:kinsoku/>
        <w:wordWrap/>
        <w:overflowPunct/>
        <w:topLinePunct w:val="0"/>
        <w:autoSpaceDE/>
        <w:autoSpaceDN/>
        <w:bidi w:val="0"/>
        <w:spacing w:line="340" w:lineRule="exact"/>
        <w:ind w:firstLine="460" w:firstLineChars="192"/>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）在比选过程中与比选人单位进行协商谈判；</w:t>
      </w:r>
    </w:p>
    <w:p>
      <w:pPr>
        <w:pStyle w:val="22"/>
        <w:pageBreakBefore w:val="0"/>
        <w:kinsoku/>
        <w:wordWrap/>
        <w:overflowPunct/>
        <w:topLinePunct w:val="0"/>
        <w:autoSpaceDE/>
        <w:autoSpaceDN/>
        <w:bidi w:val="0"/>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）拒绝有关部门的监督检查或者向监督检查部门提供虚假情况。</w:t>
      </w:r>
    </w:p>
    <w:p>
      <w:pPr>
        <w:pStyle w:val="6"/>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有上述情形之一的比选申请人，属于不合格比选申请人，其比选或中选资格将被取消。</w:t>
      </w:r>
    </w:p>
    <w:p>
      <w:pPr>
        <w:pStyle w:val="6"/>
        <w:pageBreakBefore w:val="0"/>
        <w:kinsoku/>
        <w:wordWrap/>
        <w:overflowPunct/>
        <w:topLinePunct w:val="0"/>
        <w:autoSpaceDE/>
        <w:autoSpaceDN/>
        <w:bidi w:val="0"/>
        <w:spacing w:line="340" w:lineRule="exact"/>
        <w:ind w:firstLine="480"/>
        <w:textAlignment w:val="auto"/>
        <w:rPr>
          <w:rFonts w:cs="Times New Roman" w:asciiTheme="minorEastAsia" w:hAnsiTheme="minorEastAsia" w:eastAsiaTheme="minorEastAsia"/>
          <w:color w:val="auto"/>
          <w:sz w:val="24"/>
          <w:szCs w:val="24"/>
          <w:highlight w:val="none"/>
        </w:rPr>
      </w:pPr>
    </w:p>
    <w:p>
      <w:pPr>
        <w:pStyle w:val="6"/>
        <w:spacing w:line="400" w:lineRule="exact"/>
        <w:ind w:firstLine="480"/>
        <w:rPr>
          <w:rFonts w:cs="Times New Roman" w:asciiTheme="minorEastAsia" w:hAnsiTheme="minorEastAsia" w:eastAsiaTheme="minorEastAsia"/>
          <w:color w:val="auto"/>
          <w:sz w:val="24"/>
          <w:szCs w:val="24"/>
          <w:highlight w:val="none"/>
        </w:rPr>
      </w:pPr>
    </w:p>
    <w:p>
      <w:pPr>
        <w:pStyle w:val="6"/>
        <w:spacing w:line="400" w:lineRule="exact"/>
        <w:ind w:firstLine="480"/>
        <w:rPr>
          <w:rFonts w:cs="Times New Roman" w:asciiTheme="minorEastAsia" w:hAnsiTheme="minorEastAsia" w:eastAsiaTheme="minorEastAsia"/>
          <w:color w:val="auto"/>
          <w:sz w:val="24"/>
          <w:szCs w:val="24"/>
          <w:highlight w:val="none"/>
        </w:rPr>
      </w:pPr>
    </w:p>
    <w:bookmarkEnd w:id="116"/>
    <w:bookmarkEnd w:id="117"/>
    <w:p>
      <w:pPr>
        <w:pStyle w:val="3"/>
        <w:spacing w:line="240" w:lineRule="atLeast"/>
        <w:jc w:val="center"/>
        <w:rPr>
          <w:rFonts w:cs="Times New Roman" w:asciiTheme="minorEastAsia" w:hAnsiTheme="minorEastAsia" w:eastAsiaTheme="minorEastAsia"/>
          <w:color w:val="auto"/>
          <w:sz w:val="36"/>
          <w:szCs w:val="36"/>
          <w:highlight w:val="none"/>
        </w:rPr>
        <w:sectPr>
          <w:pgSz w:w="11907" w:h="16840"/>
          <w:pgMar w:top="1440" w:right="992" w:bottom="1440" w:left="992" w:header="851" w:footer="992" w:gutter="0"/>
          <w:pgNumType w:fmt="decimal"/>
          <w:cols w:space="720" w:num="1"/>
          <w:rtlGutter w:val="0"/>
          <w:docGrid w:linePitch="312" w:charSpace="0"/>
        </w:sectPr>
      </w:pPr>
      <w:bookmarkStart w:id="119" w:name="_Toc217446081"/>
    </w:p>
    <w:p>
      <w:pPr>
        <w:pStyle w:val="3"/>
        <w:spacing w:line="240" w:lineRule="atLeast"/>
        <w:jc w:val="center"/>
        <w:rPr>
          <w:rFonts w:cs="Times New Roman" w:asciiTheme="minorEastAsia" w:hAnsiTheme="minorEastAsia" w:eastAsiaTheme="minorEastAsia"/>
          <w:color w:val="auto"/>
          <w:sz w:val="36"/>
          <w:szCs w:val="36"/>
          <w:highlight w:val="none"/>
        </w:rPr>
      </w:pPr>
      <w:bookmarkStart w:id="120" w:name="_Toc129331376"/>
      <w:r>
        <w:rPr>
          <w:rFonts w:hint="eastAsia" w:asciiTheme="minorEastAsia" w:hAnsiTheme="minorEastAsia" w:eastAsiaTheme="minorEastAsia"/>
          <w:color w:val="auto"/>
          <w:sz w:val="36"/>
          <w:szCs w:val="36"/>
          <w:highlight w:val="none"/>
        </w:rPr>
        <w:t>第三章  比选申请文件格式</w:t>
      </w:r>
      <w:bookmarkEnd w:id="119"/>
      <w:bookmarkEnd w:id="120"/>
    </w:p>
    <w:p>
      <w:pPr>
        <w:pStyle w:val="4"/>
        <w:spacing w:line="400" w:lineRule="exact"/>
        <w:jc w:val="center"/>
        <w:rPr>
          <w:rFonts w:cs="Times New Roman" w:asciiTheme="minorEastAsia" w:hAnsiTheme="minorEastAsia" w:eastAsiaTheme="minorEastAsia"/>
          <w:color w:val="auto"/>
          <w:highlight w:val="none"/>
        </w:rPr>
      </w:pPr>
      <w:bookmarkStart w:id="121" w:name="_Toc217446082"/>
      <w:r>
        <w:rPr>
          <w:rFonts w:hint="eastAsia" w:cs="黑体" w:asciiTheme="minorEastAsia" w:hAnsiTheme="minorEastAsia" w:eastAsiaTheme="minorEastAsia"/>
          <w:color w:val="auto"/>
          <w:highlight w:val="none"/>
        </w:rPr>
        <w:t>一、比选申请函</w:t>
      </w:r>
      <w:bookmarkEnd w:id="121"/>
    </w:p>
    <w:p>
      <w:pPr>
        <w:pStyle w:val="22"/>
        <w:spacing w:line="400" w:lineRule="exact"/>
        <w:ind w:firstLine="0"/>
        <w:rPr>
          <w:rFonts w:cs="Times New Roman" w:asciiTheme="minorEastAsia" w:hAnsiTheme="minorEastAsia" w:eastAsiaTheme="minorEastAsia"/>
          <w:color w:val="auto"/>
          <w:sz w:val="24"/>
          <w:szCs w:val="24"/>
          <w:highlight w:val="none"/>
          <w:u w:val="single"/>
        </w:rPr>
      </w:pPr>
      <w:bookmarkStart w:id="122" w:name="_Toc217446083"/>
      <w:r>
        <w:rPr>
          <w:rFonts w:hint="eastAsia" w:asciiTheme="minorEastAsia" w:hAnsiTheme="minorEastAsia" w:eastAsiaTheme="minorEastAsia"/>
          <w:color w:val="auto"/>
          <w:sz w:val="24"/>
          <w:szCs w:val="24"/>
          <w:highlight w:val="none"/>
          <w:u w:val="single"/>
        </w:rPr>
        <w:t>米易县中医医院</w:t>
      </w:r>
      <w:r>
        <w:rPr>
          <w:rFonts w:hint="eastAsia" w:asciiTheme="minorEastAsia" w:hAnsiTheme="minorEastAsia" w:eastAsiaTheme="minorEastAsia"/>
          <w:color w:val="auto"/>
          <w:sz w:val="24"/>
          <w:szCs w:val="24"/>
          <w:highlight w:val="none"/>
        </w:rPr>
        <w:t>：</w:t>
      </w:r>
    </w:p>
    <w:p>
      <w:pPr>
        <w:pStyle w:val="22"/>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我方全面研究了“XXX”项目比选文件（比选编号），决定参加贵单位组织的本项目比选。</w:t>
      </w:r>
    </w:p>
    <w:p>
      <w:pPr>
        <w:pStyle w:val="22"/>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我方授权(姓名xx、职务xx）代表我方（比选单位的名称）全权处理本项目比选的有关事宜。</w:t>
      </w:r>
    </w:p>
    <w:p>
      <w:pPr>
        <w:pStyle w:val="22"/>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、一旦我方中选，我方将严格履行合同规定的责任和义务，保证于合同签字生效后日内完中选付。</w:t>
      </w:r>
    </w:p>
    <w:p>
      <w:pPr>
        <w:pStyle w:val="22"/>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、我方为本项目提交的比选文申请件正本</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份，副本2份</w:t>
      </w:r>
    </w:p>
    <w:p>
      <w:pPr>
        <w:pStyle w:val="22"/>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、我方承诺比选有效期为比选后</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天（日历日）。</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、我方愿意提供贵公司可能另外要求的，与比选有关的文件资料，并保证我方已提供和将要提供的文件资料是真实、准确的。</w:t>
      </w:r>
    </w:p>
    <w:p>
      <w:pPr>
        <w:pStyle w:val="22"/>
        <w:spacing w:line="400" w:lineRule="exact"/>
        <w:ind w:firstLine="0"/>
        <w:rPr>
          <w:rFonts w:cs="Times New Roman" w:asciiTheme="minorEastAsia" w:hAnsiTheme="minorEastAsia" w:eastAsiaTheme="minorEastAsia"/>
          <w:color w:val="auto"/>
          <w:sz w:val="24"/>
          <w:szCs w:val="24"/>
          <w:highlight w:val="none"/>
        </w:rPr>
      </w:pP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比选申请人名称：（盖章）</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法定代表人或授权代表（签字）：</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通讯地址：</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邮政编码：</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联系电话：</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传真：</w:t>
      </w:r>
    </w:p>
    <w:p>
      <w:pPr>
        <w:pStyle w:val="22"/>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pPr>
        <w:pStyle w:val="4"/>
        <w:spacing w:line="400" w:lineRule="exact"/>
        <w:jc w:val="center"/>
        <w:rPr>
          <w:rFonts w:cs="黑体"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pStyle w:val="4"/>
        <w:spacing w:line="400" w:lineRule="exact"/>
        <w:jc w:val="center"/>
        <w:rPr>
          <w:rFonts w:cs="黑体" w:asciiTheme="minorEastAsia" w:hAnsiTheme="minorEastAsia" w:eastAsiaTheme="minorEastAsia"/>
          <w:color w:val="auto"/>
          <w:highlight w:val="none"/>
        </w:rPr>
        <w:sectPr>
          <w:type w:val="nextColumn"/>
          <w:pgSz w:w="11907" w:h="16840"/>
          <w:pgMar w:top="1440" w:right="992" w:bottom="1440" w:left="992" w:header="851" w:footer="992" w:gutter="0"/>
          <w:pgNumType w:fmt="decimal"/>
          <w:cols w:space="720" w:num="1"/>
          <w:rtlGutter w:val="0"/>
          <w:docGrid w:linePitch="312" w:charSpace="0"/>
        </w:sectPr>
      </w:pPr>
    </w:p>
    <w:p>
      <w:pPr>
        <w:pStyle w:val="4"/>
        <w:spacing w:line="400" w:lineRule="exact"/>
        <w:jc w:val="center"/>
        <w:rPr>
          <w:rFonts w:cs="Times New Roman"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rPr>
        <w:t>二、法定代表人授权书</w:t>
      </w:r>
      <w:bookmarkEnd w:id="122"/>
    </w:p>
    <w:p>
      <w:pPr>
        <w:spacing w:line="400" w:lineRule="exact"/>
        <w:jc w:val="center"/>
        <w:rPr>
          <w:rFonts w:cs="Times New Roman" w:asciiTheme="minorEastAsia" w:hAnsiTheme="minorEastAsia" w:eastAsiaTheme="minorEastAsia"/>
          <w:b/>
          <w:bCs/>
          <w:color w:val="auto"/>
          <w:sz w:val="44"/>
          <w:szCs w:val="44"/>
          <w:highlight w:val="none"/>
        </w:rPr>
      </w:pPr>
    </w:p>
    <w:p>
      <w:pPr>
        <w:pStyle w:val="22"/>
        <w:spacing w:line="400" w:lineRule="exact"/>
        <w:ind w:firstLine="0"/>
        <w:rPr>
          <w:rFonts w:cs="Times New Roman"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米易县中医医院</w:t>
      </w:r>
      <w:r>
        <w:rPr>
          <w:rFonts w:hint="eastAsia" w:asciiTheme="minorEastAsia" w:hAnsiTheme="minorEastAsia" w:eastAsiaTheme="minorEastAsia"/>
          <w:color w:val="auto"/>
          <w:sz w:val="24"/>
          <w:szCs w:val="24"/>
          <w:highlight w:val="none"/>
        </w:rPr>
        <w:t>：</w:t>
      </w: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授权声明：（比选申请人名称）（法定代表人姓名、职务）授权（被授权人姓名、职务）为我方“XXX”项目（比选编号）比选活动的合法代表，以我方名义全权处理该项目有关比选、签订合同以及执行合同等一切事宜。</w:t>
      </w: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特此声明。</w:t>
      </w: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法定代表人签字：</w:t>
      </w: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授权代表签字：</w:t>
      </w: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比选申请人名称：（盖章）</w:t>
      </w: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pPr>
        <w:spacing w:line="400" w:lineRule="exact"/>
        <w:rPr>
          <w:rFonts w:cs="Times New Roman" w:asciiTheme="minorEastAsia" w:hAnsiTheme="minorEastAsia" w:eastAsiaTheme="minorEastAsia"/>
          <w:color w:val="auto"/>
          <w:sz w:val="32"/>
          <w:szCs w:val="32"/>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spacing w:line="400" w:lineRule="exact"/>
        <w:rPr>
          <w:rFonts w:cs="Times New Roman" w:asciiTheme="minorEastAsia" w:hAnsiTheme="minorEastAsia" w:eastAsiaTheme="minorEastAsia"/>
          <w:b/>
          <w:bCs/>
          <w:color w:val="auto"/>
          <w:sz w:val="28"/>
          <w:szCs w:val="28"/>
          <w:highlight w:val="none"/>
        </w:rPr>
      </w:pPr>
    </w:p>
    <w:p>
      <w:pPr>
        <w:rPr>
          <w:rFonts w:cs="Times New Roman" w:asciiTheme="minorEastAsia" w:hAnsiTheme="minorEastAsia" w:eastAsiaTheme="minorEastAsia"/>
          <w:color w:val="auto"/>
          <w:highlight w:val="none"/>
        </w:rPr>
      </w:pPr>
      <w:bookmarkStart w:id="123" w:name="_Toc217446084"/>
    </w:p>
    <w:p>
      <w:pPr>
        <w:rPr>
          <w:rFonts w:cs="Times New Roman" w:asciiTheme="minorEastAsia" w:hAnsiTheme="minorEastAsia" w:eastAsiaTheme="minorEastAsia"/>
          <w:color w:val="auto"/>
          <w:highlight w:val="none"/>
        </w:rPr>
      </w:pPr>
    </w:p>
    <w:p>
      <w:pPr>
        <w:rPr>
          <w:rFonts w:cs="Times New Roman" w:asciiTheme="minorEastAsia" w:hAnsiTheme="minorEastAsia" w:eastAsiaTheme="minorEastAsia"/>
          <w:color w:val="auto"/>
          <w:highlight w:val="none"/>
        </w:rPr>
      </w:pPr>
    </w:p>
    <w:p>
      <w:pPr>
        <w:rPr>
          <w:rFonts w:cs="Times New Roman" w:asciiTheme="minorEastAsia" w:hAnsiTheme="minorEastAsia" w:eastAsiaTheme="minorEastAsia"/>
          <w:color w:val="auto"/>
          <w:highlight w:val="none"/>
        </w:rPr>
      </w:pPr>
    </w:p>
    <w:p>
      <w:pPr>
        <w:rPr>
          <w:rFonts w:cs="Times New Roman" w:asciiTheme="minorEastAsia" w:hAnsiTheme="minorEastAsia" w:eastAsiaTheme="minorEastAsia"/>
          <w:color w:val="auto"/>
          <w:highlight w:val="none"/>
        </w:rPr>
      </w:pPr>
    </w:p>
    <w:bookmarkEnd w:id="123"/>
    <w:p>
      <w:pPr>
        <w:rPr>
          <w:rFonts w:cs="Times New Roman" w:asciiTheme="minorEastAsia" w:hAnsiTheme="minorEastAsia" w:eastAsiaTheme="minorEastAsia"/>
          <w:color w:val="auto"/>
          <w:highlight w:val="none"/>
        </w:rPr>
      </w:pPr>
      <w:bookmarkStart w:id="124" w:name="_Toc217446085"/>
    </w:p>
    <w:bookmarkEnd w:id="124"/>
    <w:p>
      <w:pPr>
        <w:pStyle w:val="4"/>
        <w:spacing w:line="400" w:lineRule="exact"/>
        <w:jc w:val="center"/>
        <w:rPr>
          <w:rFonts w:cs="Times New Roman"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lang w:val="en-US" w:eastAsia="zh-CN"/>
        </w:rPr>
        <w:t>三</w:t>
      </w:r>
      <w:r>
        <w:rPr>
          <w:rFonts w:hint="eastAsia" w:cs="黑体" w:asciiTheme="minorEastAsia" w:hAnsiTheme="minorEastAsia" w:eastAsiaTheme="minorEastAsia"/>
          <w:color w:val="auto"/>
          <w:highlight w:val="none"/>
        </w:rPr>
        <w:t>、商务偏离表</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比选编号：</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包号：</w:t>
      </w:r>
    </w:p>
    <w:tbl>
      <w:tblPr>
        <w:tblStyle w:val="33"/>
        <w:tblW w:w="99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805"/>
        <w:gridCol w:w="286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80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比选要求</w:t>
            </w:r>
          </w:p>
        </w:tc>
        <w:tc>
          <w:tcPr>
            <w:tcW w:w="286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比选申请响应</w:t>
            </w:r>
          </w:p>
        </w:tc>
        <w:tc>
          <w:tcPr>
            <w:tcW w:w="3375" w:type="dxa"/>
            <w:vAlign w:val="center"/>
          </w:tcPr>
          <w:p>
            <w:pP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70"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0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2865" w:type="dxa"/>
          </w:tcPr>
          <w:p>
            <w:pPr>
              <w:spacing w:line="400" w:lineRule="exact"/>
              <w:ind w:firstLine="480" w:firstLineChars="200"/>
              <w:rPr>
                <w:rFonts w:asciiTheme="minorEastAsia" w:hAnsiTheme="minorEastAsia" w:eastAsiaTheme="minorEastAsia"/>
                <w:color w:val="auto"/>
                <w:sz w:val="24"/>
                <w:szCs w:val="24"/>
                <w:highlight w:val="none"/>
              </w:rPr>
            </w:pPr>
          </w:p>
        </w:tc>
        <w:tc>
          <w:tcPr>
            <w:tcW w:w="3375" w:type="dxa"/>
          </w:tcPr>
          <w:p>
            <w:pPr>
              <w:spacing w:line="400" w:lineRule="exact"/>
              <w:ind w:firstLine="480" w:firstLineChars="200"/>
              <w:rPr>
                <w:rFonts w:asciiTheme="minorEastAsia" w:hAnsiTheme="minorEastAsia" w:eastAsiaTheme="minorEastAsia"/>
                <w:color w:val="auto"/>
                <w:sz w:val="24"/>
                <w:szCs w:val="24"/>
                <w:highlight w:val="none"/>
              </w:rPr>
            </w:pPr>
          </w:p>
        </w:tc>
      </w:tr>
    </w:tbl>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本表只填写比选申请文件中与比选文件有偏离（包括正偏离和负偏离）的内容，比选申请文件中商务响应与比选文件要求完全一致的，不用在此表中列出。</w:t>
      </w:r>
    </w:p>
    <w:p>
      <w:pPr>
        <w:spacing w:line="400" w:lineRule="exact"/>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．比选申请人必须据实填写，不得虚假响应，否则将取消其比选或中选资格，并按有关规定进行处罚。</w:t>
      </w:r>
    </w:p>
    <w:p>
      <w:pPr>
        <w:spacing w:line="400" w:lineRule="exact"/>
        <w:ind w:firstLine="480" w:firstLineChars="200"/>
        <w:rPr>
          <w:rFonts w:asciiTheme="minorEastAsia" w:hAnsiTheme="minorEastAsia" w:eastAsiaTheme="minorEastAsia"/>
          <w:color w:val="auto"/>
          <w:sz w:val="24"/>
          <w:szCs w:val="24"/>
          <w:highlight w:val="none"/>
        </w:rPr>
      </w:pP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比选申请人名称：（盖章）</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法定代表人或授权代表（签字）：</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比选日期</w:t>
      </w:r>
      <w:r>
        <w:rPr>
          <w:rFonts w:asciiTheme="minorEastAsia" w:hAnsiTheme="minorEastAsia" w:eastAsiaTheme="minorEastAsia"/>
          <w:color w:val="auto"/>
          <w:sz w:val="24"/>
          <w:szCs w:val="24"/>
          <w:highlight w:val="none"/>
        </w:rPr>
        <w:t>:</w:t>
      </w: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pStyle w:val="4"/>
        <w:spacing w:line="400" w:lineRule="exact"/>
        <w:jc w:val="center"/>
        <w:rPr>
          <w:rFonts w:cs="黑体"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lang w:val="en-US" w:eastAsia="zh-CN"/>
        </w:rPr>
        <w:t>四</w:t>
      </w:r>
      <w:r>
        <w:rPr>
          <w:rFonts w:hint="eastAsia" w:cs="黑体" w:asciiTheme="minorEastAsia" w:hAnsiTheme="minorEastAsia" w:eastAsiaTheme="minorEastAsia"/>
          <w:color w:val="auto"/>
          <w:highlight w:val="none"/>
        </w:rPr>
        <w:t>、服务应答表</w:t>
      </w:r>
    </w:p>
    <w:p>
      <w:pPr>
        <w:widowControl/>
        <w:spacing w:line="360" w:lineRule="atLeast"/>
        <w:ind w:firstLine="472" w:firstLineChars="196"/>
        <w:jc w:val="left"/>
        <w:outlineLvl w:val="1"/>
        <w:rPr>
          <w:rFonts w:asciiTheme="minorEastAsia" w:hAnsiTheme="minorEastAsia" w:eastAsiaTheme="minorEastAsia"/>
          <w:b/>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比选编号：</w:t>
      </w:r>
    </w:p>
    <w:tbl>
      <w:tblPr>
        <w:tblStyle w:val="33"/>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693"/>
        <w:gridCol w:w="231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vAlign w:val="center"/>
          </w:tcPr>
          <w:p>
            <w:pPr>
              <w:widowControl/>
              <w:spacing w:line="360" w:lineRule="atLeast"/>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2693" w:type="dxa"/>
            <w:vAlign w:val="center"/>
          </w:tcPr>
          <w:p>
            <w:pPr>
              <w:widowControl/>
              <w:spacing w:line="360" w:lineRule="atLeast"/>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比选文件条目号</w:t>
            </w:r>
          </w:p>
        </w:tc>
        <w:tc>
          <w:tcPr>
            <w:tcW w:w="2315" w:type="dxa"/>
            <w:vAlign w:val="center"/>
          </w:tcPr>
          <w:p>
            <w:pPr>
              <w:widowControl/>
              <w:spacing w:line="360" w:lineRule="atLeast"/>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比选文件要求</w:t>
            </w:r>
          </w:p>
        </w:tc>
        <w:tc>
          <w:tcPr>
            <w:tcW w:w="2363" w:type="dxa"/>
            <w:vAlign w:val="center"/>
          </w:tcPr>
          <w:p>
            <w:pPr>
              <w:widowControl/>
              <w:spacing w:line="360" w:lineRule="atLeast"/>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比选申请文件应答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2"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69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15"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c>
          <w:tcPr>
            <w:tcW w:w="2363" w:type="dxa"/>
          </w:tcPr>
          <w:p>
            <w:pPr>
              <w:widowControl/>
              <w:spacing w:line="360" w:lineRule="atLeast"/>
              <w:ind w:firstLine="470" w:firstLineChars="196"/>
              <w:jc w:val="left"/>
              <w:outlineLvl w:val="1"/>
              <w:rPr>
                <w:rFonts w:asciiTheme="minorEastAsia" w:hAnsiTheme="minorEastAsia" w:eastAsiaTheme="minorEastAsia"/>
                <w:color w:val="auto"/>
                <w:sz w:val="24"/>
                <w:highlight w:val="none"/>
              </w:rPr>
            </w:pPr>
          </w:p>
        </w:tc>
      </w:tr>
    </w:tbl>
    <w:p>
      <w:pPr>
        <w:widowControl/>
        <w:spacing w:line="360" w:lineRule="atLeast"/>
        <w:ind w:firstLine="470" w:firstLineChars="196"/>
        <w:jc w:val="left"/>
        <w:outlineLvl w:val="1"/>
        <w:rPr>
          <w:rFonts w:asciiTheme="minorEastAsia" w:hAnsiTheme="minorEastAsia" w:eastAsiaTheme="minorEastAsia"/>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注：1.比选申请人必须把比选文件</w:t>
      </w:r>
      <w:r>
        <w:rPr>
          <w:rFonts w:hint="eastAsia" w:asciiTheme="minorEastAsia" w:hAnsiTheme="minorEastAsia" w:eastAsiaTheme="minorEastAsia"/>
          <w:b/>
          <w:bCs/>
          <w:color w:val="auto"/>
          <w:sz w:val="24"/>
          <w:highlight w:val="none"/>
        </w:rPr>
        <w:t>服务要求全部</w:t>
      </w:r>
      <w:r>
        <w:rPr>
          <w:rFonts w:hint="eastAsia" w:asciiTheme="minorEastAsia" w:hAnsiTheme="minorEastAsia" w:eastAsiaTheme="minorEastAsia"/>
          <w:color w:val="auto"/>
          <w:sz w:val="24"/>
          <w:highlight w:val="none"/>
        </w:rPr>
        <w:t>列入此表。</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2．按照比选项目服务内容的顺序逐条对应填写。</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3．比选申请人必须据实填写，不得虚假填写，否则将取消其投标或中选资格。</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比选申请人名称：XXXX（单位盖章）。</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法定代表人/单位负责人或授权代表（签字或加盖个人名章）：XXXX。</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比选日期:XXXX。</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highlight w:val="none"/>
        </w:rPr>
      </w:pPr>
    </w:p>
    <w:p>
      <w:pPr>
        <w:spacing w:line="400" w:lineRule="exact"/>
        <w:ind w:firstLine="480" w:firstLineChars="200"/>
        <w:rPr>
          <w:rFonts w:asciiTheme="minorEastAsia" w:hAnsiTheme="minorEastAsia" w:eastAsiaTheme="minorEastAsia"/>
          <w:color w:val="auto"/>
          <w:sz w:val="24"/>
          <w:szCs w:val="24"/>
          <w:highlight w:val="none"/>
        </w:rPr>
      </w:pPr>
    </w:p>
    <w:p>
      <w:pPr>
        <w:adjustRightInd w:val="0"/>
        <w:spacing w:line="400" w:lineRule="exact"/>
        <w:jc w:val="left"/>
        <w:rPr>
          <w:rFonts w:cs="Times New Roman" w:asciiTheme="minorEastAsia" w:hAnsiTheme="minorEastAsia" w:eastAsiaTheme="minorEastAsia"/>
          <w:color w:val="auto"/>
          <w:sz w:val="28"/>
          <w:szCs w:val="28"/>
          <w:highlight w:val="none"/>
        </w:rPr>
        <w:sectPr>
          <w:pgSz w:w="11907" w:h="16840"/>
          <w:pgMar w:top="1440" w:right="992" w:bottom="1440" w:left="992" w:header="851" w:footer="992" w:gutter="0"/>
          <w:pgNumType w:fmt="decimal"/>
          <w:cols w:space="720" w:num="1"/>
          <w:rtlGutter w:val="0"/>
          <w:docGrid w:linePitch="312" w:charSpace="0"/>
        </w:sectPr>
      </w:pPr>
    </w:p>
    <w:p>
      <w:pPr>
        <w:pStyle w:val="4"/>
        <w:spacing w:line="400" w:lineRule="exact"/>
        <w:jc w:val="center"/>
        <w:rPr>
          <w:rFonts w:hint="eastAsia" w:cs="黑体" w:asciiTheme="minorEastAsia" w:hAnsiTheme="minorEastAsia" w:eastAsiaTheme="minorEastAsia"/>
          <w:color w:val="auto"/>
          <w:highlight w:val="none"/>
        </w:rPr>
      </w:pPr>
      <w:bookmarkStart w:id="125" w:name="_Toc217446089"/>
      <w:r>
        <w:rPr>
          <w:rFonts w:hint="eastAsia" w:cs="黑体" w:asciiTheme="minorEastAsia" w:hAnsiTheme="minorEastAsia" w:eastAsiaTheme="minorEastAsia"/>
          <w:color w:val="auto"/>
          <w:highlight w:val="none"/>
          <w:lang w:val="en-US" w:eastAsia="zh-CN"/>
        </w:rPr>
        <w:t>五</w:t>
      </w:r>
      <w:r>
        <w:rPr>
          <w:rFonts w:hint="eastAsia" w:cs="黑体" w:asciiTheme="minorEastAsia" w:hAnsiTheme="minorEastAsia" w:eastAsiaTheme="minorEastAsia"/>
          <w:color w:val="auto"/>
          <w:highlight w:val="none"/>
        </w:rPr>
        <w:t>、比选申请人类似项目业绩一览表</w:t>
      </w:r>
      <w:bookmarkEnd w:id="125"/>
    </w:p>
    <w:p>
      <w:pPr>
        <w:spacing w:line="360" w:lineRule="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p>
      <w:pPr>
        <w:spacing w:line="360" w:lineRule="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比选编号：</w:t>
      </w:r>
    </w:p>
    <w:p>
      <w:pPr>
        <w:spacing w:line="400" w:lineRule="exact"/>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包号：</w:t>
      </w:r>
    </w:p>
    <w:tbl>
      <w:tblPr>
        <w:tblStyle w:val="33"/>
        <w:tblW w:w="92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31"/>
        <w:gridCol w:w="1681"/>
        <w:gridCol w:w="1541"/>
        <w:gridCol w:w="1736"/>
        <w:gridCol w:w="1852"/>
        <w:gridCol w:w="12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tcBorders>
              <w:top w:val="single" w:color="auto" w:sz="4" w:space="0"/>
            </w:tcBorders>
            <w:vAlign w:val="center"/>
          </w:tcPr>
          <w:p>
            <w:pPr>
              <w:spacing w:line="400" w:lineRule="exact"/>
              <w:ind w:firstLine="120" w:firstLineChars="50"/>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年份</w:t>
            </w:r>
          </w:p>
        </w:tc>
        <w:tc>
          <w:tcPr>
            <w:tcW w:w="1681" w:type="dxa"/>
            <w:tcBorders>
              <w:top w:val="single" w:color="auto" w:sz="4" w:space="0"/>
            </w:tcBorders>
            <w:vAlign w:val="center"/>
          </w:tcPr>
          <w:p>
            <w:pPr>
              <w:spacing w:line="400" w:lineRule="exact"/>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用户名称</w:t>
            </w:r>
          </w:p>
        </w:tc>
        <w:tc>
          <w:tcPr>
            <w:tcW w:w="1541" w:type="dxa"/>
            <w:tcBorders>
              <w:top w:val="single" w:color="auto" w:sz="4" w:space="0"/>
            </w:tcBorders>
            <w:vAlign w:val="center"/>
          </w:tcPr>
          <w:p>
            <w:pPr>
              <w:spacing w:line="400" w:lineRule="exact"/>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项目名称</w:t>
            </w:r>
          </w:p>
        </w:tc>
        <w:tc>
          <w:tcPr>
            <w:tcW w:w="1736" w:type="dxa"/>
            <w:tcBorders>
              <w:top w:val="single" w:color="auto" w:sz="4" w:space="0"/>
            </w:tcBorders>
            <w:vAlign w:val="center"/>
          </w:tcPr>
          <w:p>
            <w:pPr>
              <w:spacing w:line="400" w:lineRule="exact"/>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完成时间</w:t>
            </w:r>
          </w:p>
        </w:tc>
        <w:tc>
          <w:tcPr>
            <w:tcW w:w="1852" w:type="dxa"/>
            <w:tcBorders>
              <w:top w:val="single" w:color="auto" w:sz="4" w:space="0"/>
            </w:tcBorders>
            <w:vAlign w:val="center"/>
          </w:tcPr>
          <w:p>
            <w:pPr>
              <w:spacing w:line="400" w:lineRule="exact"/>
              <w:ind w:firstLine="120" w:firstLineChars="50"/>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合同金额</w:t>
            </w:r>
          </w:p>
        </w:tc>
        <w:tc>
          <w:tcPr>
            <w:tcW w:w="1287" w:type="dxa"/>
            <w:tcBorders>
              <w:top w:val="single" w:color="auto" w:sz="4" w:space="0"/>
              <w:left w:val="single" w:color="auto" w:sz="4" w:space="0"/>
            </w:tcBorders>
            <w:vAlign w:val="center"/>
          </w:tcPr>
          <w:p>
            <w:pPr>
              <w:spacing w:line="400" w:lineRule="exact"/>
              <w:jc w:val="center"/>
              <w:rPr>
                <w:rFonts w:cs="Times New Roman"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31" w:type="dxa"/>
            <w:tcBorders>
              <w:bottom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681" w:type="dxa"/>
            <w:tcBorders>
              <w:bottom w:val="single" w:color="auto" w:sz="4" w:space="0"/>
              <w:right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541" w:type="dxa"/>
            <w:tcBorders>
              <w:left w:val="single" w:color="auto" w:sz="4" w:space="0"/>
              <w:bottom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736" w:type="dxa"/>
            <w:tcBorders>
              <w:bottom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852" w:type="dxa"/>
            <w:tcBorders>
              <w:bottom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c>
          <w:tcPr>
            <w:tcW w:w="1287" w:type="dxa"/>
            <w:tcBorders>
              <w:left w:val="single" w:color="auto" w:sz="4" w:space="0"/>
              <w:bottom w:val="single" w:color="auto" w:sz="4" w:space="0"/>
            </w:tcBorders>
            <w:vAlign w:val="center"/>
          </w:tcPr>
          <w:p>
            <w:pPr>
              <w:spacing w:line="400" w:lineRule="exact"/>
              <w:jc w:val="center"/>
              <w:rPr>
                <w:rFonts w:cs="Times New Roman" w:asciiTheme="minorEastAsia" w:hAnsiTheme="minorEastAsia" w:eastAsiaTheme="minorEastAsia"/>
                <w:color w:val="auto"/>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注：比选申请人以上业绩需提供有关书面证明材料。“合同金额”需提供合同复印件；</w:t>
      </w:r>
    </w:p>
    <w:p>
      <w:pPr>
        <w:spacing w:line="400" w:lineRule="exact"/>
        <w:ind w:left="360"/>
        <w:jc w:val="center"/>
        <w:rPr>
          <w:rFonts w:cs="Times New Roman" w:asciiTheme="minorEastAsia" w:hAnsiTheme="minorEastAsia" w:eastAsiaTheme="minorEastAsia"/>
          <w:color w:val="auto"/>
          <w:sz w:val="24"/>
          <w:szCs w:val="24"/>
          <w:highlight w:val="none"/>
        </w:rPr>
      </w:pPr>
    </w:p>
    <w:p>
      <w:pPr>
        <w:spacing w:line="400" w:lineRule="exact"/>
        <w:ind w:left="360"/>
        <w:jc w:val="center"/>
        <w:rPr>
          <w:rFonts w:cs="Times New Roman" w:asciiTheme="minorEastAsia" w:hAnsiTheme="minorEastAsia" w:eastAsiaTheme="minorEastAsia"/>
          <w:color w:val="auto"/>
          <w:sz w:val="24"/>
          <w:szCs w:val="24"/>
          <w:highlight w:val="none"/>
        </w:rPr>
      </w:pPr>
    </w:p>
    <w:p>
      <w:pPr>
        <w:adjustRightInd w:val="0"/>
        <w:spacing w:line="400" w:lineRule="exact"/>
        <w:ind w:firstLine="480" w:firstLineChars="200"/>
        <w:jc w:val="left"/>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比选申请人名称：（盖章）</w:t>
      </w:r>
    </w:p>
    <w:p>
      <w:pPr>
        <w:adjustRightInd w:val="0"/>
        <w:spacing w:line="400" w:lineRule="exact"/>
        <w:ind w:firstLine="540" w:firstLineChars="225"/>
        <w:jc w:val="left"/>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法定代表人或授权代表（签字）：</w:t>
      </w:r>
    </w:p>
    <w:p>
      <w:pPr>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比选日期：</w:t>
      </w:r>
    </w:p>
    <w:p>
      <w:pPr>
        <w:pStyle w:val="2"/>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spacing w:line="400" w:lineRule="exact"/>
        <w:ind w:firstLine="643" w:firstLineChars="200"/>
        <w:jc w:val="center"/>
        <w:rPr>
          <w:rFonts w:cs="黑体" w:asciiTheme="minorEastAsia" w:hAnsiTheme="minorEastAsia" w:eastAsiaTheme="minorEastAsia"/>
          <w:b/>
          <w:bCs/>
          <w:color w:val="auto"/>
          <w:kern w:val="2"/>
          <w:sz w:val="32"/>
          <w:szCs w:val="32"/>
          <w:highlight w:val="none"/>
        </w:rPr>
        <w:sectPr>
          <w:pgSz w:w="11907" w:h="16840"/>
          <w:pgMar w:top="1440" w:right="992" w:bottom="1440" w:left="992" w:header="851" w:footer="992" w:gutter="0"/>
          <w:pgNumType w:fmt="decimal"/>
          <w:cols w:space="720" w:num="1"/>
          <w:rtlGutter w:val="0"/>
          <w:docGrid w:linePitch="312" w:charSpace="0"/>
        </w:sectPr>
      </w:pPr>
    </w:p>
    <w:p>
      <w:pPr>
        <w:spacing w:line="400" w:lineRule="exact"/>
        <w:jc w:val="center"/>
        <w:rPr>
          <w:rFonts w:cs="黑体" w:asciiTheme="minorEastAsia" w:hAnsiTheme="minorEastAsia" w:eastAsiaTheme="minorEastAsia"/>
          <w:b/>
          <w:bCs/>
          <w:color w:val="auto"/>
          <w:kern w:val="2"/>
          <w:sz w:val="32"/>
          <w:szCs w:val="32"/>
          <w:highlight w:val="none"/>
        </w:rPr>
      </w:pPr>
      <w:r>
        <w:rPr>
          <w:rFonts w:hint="eastAsia" w:cs="黑体" w:asciiTheme="minorEastAsia" w:hAnsiTheme="minorEastAsia" w:eastAsiaTheme="minorEastAsia"/>
          <w:b/>
          <w:bCs/>
          <w:color w:val="auto"/>
          <w:kern w:val="2"/>
          <w:sz w:val="32"/>
          <w:szCs w:val="32"/>
          <w:highlight w:val="none"/>
          <w:lang w:val="en-US" w:eastAsia="zh-CN"/>
        </w:rPr>
        <w:t>六</w:t>
      </w:r>
      <w:r>
        <w:rPr>
          <w:rFonts w:hint="eastAsia" w:cs="黑体" w:asciiTheme="minorEastAsia" w:hAnsiTheme="minorEastAsia" w:eastAsiaTheme="minorEastAsia"/>
          <w:b/>
          <w:bCs/>
          <w:color w:val="auto"/>
          <w:kern w:val="2"/>
          <w:sz w:val="32"/>
          <w:szCs w:val="32"/>
          <w:highlight w:val="none"/>
        </w:rPr>
        <w:t>、报价一览表</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第XX包</w:t>
      </w:r>
    </w:p>
    <w:tbl>
      <w:tblPr>
        <w:tblStyle w:val="33"/>
        <w:tblW w:w="92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54"/>
        <w:gridCol w:w="1386"/>
        <w:gridCol w:w="2036"/>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19"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序号</w:t>
            </w:r>
          </w:p>
        </w:tc>
        <w:tc>
          <w:tcPr>
            <w:tcW w:w="2740" w:type="dxa"/>
            <w:gridSpan w:val="2"/>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服务内容</w:t>
            </w:r>
          </w:p>
        </w:tc>
        <w:tc>
          <w:tcPr>
            <w:tcW w:w="2036"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完成时间</w:t>
            </w:r>
          </w:p>
        </w:tc>
        <w:tc>
          <w:tcPr>
            <w:tcW w:w="3625"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19"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1</w:t>
            </w:r>
          </w:p>
        </w:tc>
        <w:tc>
          <w:tcPr>
            <w:tcW w:w="2740" w:type="dxa"/>
            <w:gridSpan w:val="2"/>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2036"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3625"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19"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2</w:t>
            </w:r>
          </w:p>
        </w:tc>
        <w:tc>
          <w:tcPr>
            <w:tcW w:w="2740" w:type="dxa"/>
            <w:gridSpan w:val="2"/>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2036"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3625"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19"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3</w:t>
            </w:r>
          </w:p>
        </w:tc>
        <w:tc>
          <w:tcPr>
            <w:tcW w:w="2740" w:type="dxa"/>
            <w:gridSpan w:val="2"/>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2036"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c>
          <w:tcPr>
            <w:tcW w:w="3625"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595" w:type="dxa"/>
            <w:gridSpan w:val="4"/>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合计(万元)</w:t>
            </w:r>
          </w:p>
        </w:tc>
        <w:tc>
          <w:tcPr>
            <w:tcW w:w="3625"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2173" w:type="dxa"/>
            <w:gridSpan w:val="2"/>
            <w:vAlign w:val="center"/>
          </w:tcPr>
          <w:p>
            <w:pPr>
              <w:widowControl/>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7047" w:type="dxa"/>
            <w:gridSpan w:val="3"/>
            <w:vAlign w:val="center"/>
          </w:tcPr>
          <w:p>
            <w:pPr>
              <w:widowControl/>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b w:val="0"/>
                <w:bCs/>
                <w:color w:val="auto"/>
                <w:sz w:val="24"/>
                <w:highlight w:val="none"/>
              </w:rPr>
              <w:t>人民币大写：</w:t>
            </w:r>
            <w:r>
              <w:rPr>
                <w:rFonts w:hint="eastAsia" w:asciiTheme="minorEastAsia" w:hAnsiTheme="minorEastAsia" w:eastAsiaTheme="minorEastAsia"/>
                <w:b w:val="0"/>
                <w:bCs/>
                <w:color w:val="auto"/>
                <w:sz w:val="24"/>
                <w:highlight w:val="none"/>
                <w:lang w:val="en-US" w:eastAsia="zh-CN"/>
              </w:rPr>
              <w:t xml:space="preserve">              </w:t>
            </w:r>
            <w:r>
              <w:rPr>
                <w:rFonts w:hint="eastAsia" w:asciiTheme="minorEastAsia" w:hAnsiTheme="minorEastAsia" w:eastAsiaTheme="minorEastAsia"/>
                <w:b w:val="0"/>
                <w:bCs/>
                <w:color w:val="auto"/>
                <w:sz w:val="24"/>
                <w:highlight w:val="none"/>
              </w:rPr>
              <w:t>（人民币小写：万元）</w:t>
            </w:r>
          </w:p>
        </w:tc>
      </w:tr>
    </w:tbl>
    <w:p>
      <w:pPr>
        <w:widowControl/>
        <w:spacing w:line="360" w:lineRule="atLeast"/>
        <w:jc w:val="left"/>
        <w:outlineLvl w:val="1"/>
        <w:rPr>
          <w:rFonts w:asciiTheme="minorEastAsia" w:hAnsiTheme="minorEastAsia" w:eastAsiaTheme="minorEastAsia"/>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注：1. 报价应是最终用户验收合格后的总价，包括人工、保险、代理、培训、税费等实施本次采购项目的所有费用。 </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2.“开标一览表”为多页的，每页均须加盖比选申请人印章。</w:t>
      </w:r>
    </w:p>
    <w:p>
      <w:pPr>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3、“开标一览表”以包为单位填写。</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比选申请人名称：XXXX（单位公章）。</w:t>
      </w:r>
    </w:p>
    <w:p>
      <w:pPr>
        <w:widowControl/>
        <w:spacing w:line="360" w:lineRule="atLeast"/>
        <w:ind w:firstLine="470" w:firstLineChars="196"/>
        <w:jc w:val="left"/>
        <w:outlineLvl w:val="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法定代表人/单位负责人或授权代表（签字或加盖个人名章）：XXXX。</w:t>
      </w:r>
    </w:p>
    <w:p>
      <w:pPr>
        <w:widowControl/>
        <w:spacing w:line="360" w:lineRule="atLeast"/>
        <w:ind w:firstLine="470" w:firstLineChars="196"/>
        <w:jc w:val="left"/>
        <w:outlineLvl w:val="1"/>
        <w:rPr>
          <w:rFonts w:asciiTheme="minorEastAsia" w:hAnsiTheme="minorEastAsia" w:eastAsiaTheme="minorEastAsia"/>
          <w:b/>
          <w:color w:val="auto"/>
          <w:sz w:val="24"/>
          <w:highlight w:val="none"/>
        </w:rPr>
        <w:sectPr>
          <w:pgSz w:w="11907" w:h="16840"/>
          <w:pgMar w:top="1440" w:right="992" w:bottom="1440" w:left="992" w:header="851" w:footer="992" w:gutter="0"/>
          <w:pgNumType w:fmt="decimal"/>
          <w:cols w:space="720" w:num="1"/>
          <w:rtlGutter w:val="0"/>
          <w:docGrid w:linePitch="312" w:charSpace="0"/>
        </w:sectPr>
      </w:pPr>
      <w:r>
        <w:rPr>
          <w:rFonts w:hint="eastAsia" w:asciiTheme="minorEastAsia" w:hAnsiTheme="minorEastAsia" w:eastAsiaTheme="minorEastAsia"/>
          <w:color w:val="auto"/>
          <w:sz w:val="24"/>
          <w:highlight w:val="none"/>
        </w:rPr>
        <w:t>比选日期：XXXX。</w:t>
      </w:r>
    </w:p>
    <w:p>
      <w:pPr>
        <w:widowControl/>
        <w:spacing w:line="360" w:lineRule="atLeast"/>
        <w:jc w:val="center"/>
        <w:outlineLvl w:val="1"/>
        <w:rPr>
          <w:rFonts w:cs="黑体" w:asciiTheme="minorEastAsia" w:hAnsiTheme="minorEastAsia" w:eastAsiaTheme="minorEastAsia"/>
          <w:b/>
          <w:bCs/>
          <w:color w:val="auto"/>
          <w:kern w:val="2"/>
          <w:sz w:val="32"/>
          <w:szCs w:val="32"/>
          <w:highlight w:val="none"/>
        </w:rPr>
      </w:pPr>
      <w:bookmarkStart w:id="126" w:name="_Toc217446086"/>
      <w:r>
        <w:rPr>
          <w:rFonts w:hint="eastAsia" w:cs="黑体" w:asciiTheme="minorEastAsia" w:hAnsiTheme="minorEastAsia" w:eastAsiaTheme="minorEastAsia"/>
          <w:b/>
          <w:bCs/>
          <w:color w:val="auto"/>
          <w:kern w:val="2"/>
          <w:sz w:val="32"/>
          <w:szCs w:val="32"/>
          <w:highlight w:val="none"/>
          <w:lang w:val="en-US" w:eastAsia="zh-CN"/>
        </w:rPr>
        <w:t>七</w:t>
      </w:r>
      <w:r>
        <w:rPr>
          <w:rFonts w:hint="eastAsia" w:cs="黑体" w:asciiTheme="minorEastAsia" w:hAnsiTheme="minorEastAsia" w:eastAsiaTheme="minorEastAsia"/>
          <w:b/>
          <w:bCs/>
          <w:color w:val="auto"/>
          <w:kern w:val="2"/>
          <w:sz w:val="32"/>
          <w:szCs w:val="32"/>
          <w:highlight w:val="none"/>
        </w:rPr>
        <w:t>、分项报价明细表</w:t>
      </w:r>
      <w:bookmarkEnd w:id="126"/>
    </w:p>
    <w:p>
      <w:pPr>
        <w:widowControl/>
        <w:spacing w:line="360" w:lineRule="atLeast"/>
        <w:ind w:firstLine="472" w:firstLineChars="196"/>
        <w:jc w:val="left"/>
        <w:outlineLvl w:val="1"/>
        <w:rPr>
          <w:rFonts w:asciiTheme="minorEastAsia" w:hAnsiTheme="minorEastAsia" w:eastAsiaTheme="minorEastAsia"/>
          <w:b/>
          <w:color w:val="auto"/>
          <w:sz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第XX包</w:t>
      </w:r>
    </w:p>
    <w:tbl>
      <w:tblPr>
        <w:tblStyle w:val="3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spacing w:line="400" w:lineRule="exact"/>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lang w:val="en-US" w:eastAsia="zh-CN"/>
              </w:rPr>
              <w:t>序号</w:t>
            </w:r>
          </w:p>
        </w:tc>
        <w:tc>
          <w:tcPr>
            <w:tcW w:w="4190"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服务内容</w:t>
            </w:r>
          </w:p>
        </w:tc>
        <w:tc>
          <w:tcPr>
            <w:tcW w:w="3556" w:type="dxa"/>
            <w:vAlign w:val="center"/>
          </w:tcPr>
          <w:p>
            <w:pPr>
              <w:spacing w:line="400" w:lineRule="exact"/>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单项价格（单位：万元）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right="-1112" w:firstLine="240" w:firstLineChars="100"/>
              <w:jc w:val="both"/>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8"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4190"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c>
          <w:tcPr>
            <w:tcW w:w="3556" w:type="dxa"/>
            <w:vAlign w:val="center"/>
          </w:tcPr>
          <w:p>
            <w:pPr>
              <w:pStyle w:val="20"/>
              <w:keepNext w:val="0"/>
              <w:keepLines w:val="0"/>
              <w:pageBreakBefore w:val="0"/>
              <w:widowControl w:val="0"/>
              <w:kinsoku/>
              <w:wordWrap/>
              <w:overflowPunct/>
              <w:topLinePunct w:val="0"/>
              <w:autoSpaceDE/>
              <w:autoSpaceDN/>
              <w:bidi w:val="0"/>
              <w:adjustRightInd/>
              <w:spacing w:line="200" w:lineRule="exact"/>
              <w:ind w:left="-581" w:right="-1112"/>
              <w:jc w:val="center"/>
              <w:textAlignment w:val="auto"/>
              <w:rPr>
                <w:rFonts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48" w:type="dxa"/>
            <w:gridSpan w:val="2"/>
            <w:vAlign w:val="center"/>
          </w:tcPr>
          <w:p>
            <w:pPr>
              <w:pStyle w:val="20"/>
              <w:spacing w:line="360" w:lineRule="auto"/>
              <w:ind w:left="-581" w:right="-1112" w:firstLine="600" w:firstLineChars="2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val="0"/>
                <w:bCs/>
                <w:color w:val="auto"/>
                <w:sz w:val="24"/>
                <w:szCs w:val="24"/>
                <w:highlight w:val="none"/>
              </w:rPr>
              <w:t>总价</w:t>
            </w:r>
            <w:r>
              <w:rPr>
                <w:rFonts w:asciiTheme="minorEastAsia" w:hAnsiTheme="minorEastAsia" w:eastAsiaTheme="minorEastAsia"/>
                <w:b w:val="0"/>
                <w:bCs/>
                <w:color w:val="auto"/>
                <w:sz w:val="24"/>
                <w:szCs w:val="24"/>
                <w:highlight w:val="none"/>
              </w:rPr>
              <w:t>(万元)</w:t>
            </w:r>
          </w:p>
        </w:tc>
        <w:tc>
          <w:tcPr>
            <w:tcW w:w="3556" w:type="dxa"/>
            <w:vAlign w:val="center"/>
          </w:tcPr>
          <w:p>
            <w:pPr>
              <w:pStyle w:val="20"/>
              <w:spacing w:line="360" w:lineRule="auto"/>
              <w:ind w:left="-581" w:right="-1112"/>
              <w:jc w:val="center"/>
              <w:rPr>
                <w:rFonts w:asciiTheme="minorEastAsia" w:hAnsiTheme="minorEastAsia" w:eastAsiaTheme="minorEastAsia"/>
                <w:color w:val="auto"/>
                <w:sz w:val="24"/>
                <w:szCs w:val="24"/>
                <w:highlight w:val="none"/>
              </w:rPr>
            </w:pPr>
          </w:p>
        </w:tc>
      </w:tr>
    </w:tbl>
    <w:p>
      <w:pPr>
        <w:widowControl/>
        <w:spacing w:line="360" w:lineRule="atLeast"/>
        <w:jc w:val="left"/>
        <w:outlineLvl w:val="1"/>
        <w:rPr>
          <w:rFonts w:asciiTheme="minorEastAsia" w:hAnsiTheme="minorEastAsia" w:eastAsiaTheme="minorEastAsia"/>
          <w:color w:val="auto"/>
          <w:sz w:val="24"/>
          <w:szCs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注：1、比选申请人应按“分项报价明细表”的格式详细报出总价的各个组成部分的报价。</w:t>
      </w:r>
    </w:p>
    <w:p>
      <w:pPr>
        <w:widowControl/>
        <w:spacing w:line="360" w:lineRule="atLeast"/>
        <w:ind w:firstLine="470" w:firstLineChars="196"/>
        <w:jc w:val="left"/>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2、“分项报价明细表”各分项报价合计应当与“开标一览表”报价合计相等。</w:t>
      </w:r>
    </w:p>
    <w:p>
      <w:pPr>
        <w:widowControl/>
        <w:spacing w:line="360" w:lineRule="atLeast"/>
        <w:ind w:firstLine="472" w:firstLineChars="196"/>
        <w:jc w:val="left"/>
        <w:outlineLvl w:val="1"/>
        <w:rPr>
          <w:rFonts w:asciiTheme="minorEastAsia" w:hAnsiTheme="minorEastAsia" w:eastAsiaTheme="minorEastAsia"/>
          <w:b/>
          <w:color w:val="auto"/>
          <w:sz w:val="24"/>
          <w:szCs w:val="24"/>
          <w:highlight w:val="none"/>
        </w:rPr>
      </w:pPr>
    </w:p>
    <w:p>
      <w:pPr>
        <w:widowControl/>
        <w:spacing w:line="360" w:lineRule="atLeast"/>
        <w:ind w:firstLine="472" w:firstLineChars="196"/>
        <w:jc w:val="left"/>
        <w:outlineLvl w:val="1"/>
        <w:rPr>
          <w:rFonts w:asciiTheme="minorEastAsia" w:hAnsiTheme="minorEastAsia" w:eastAsiaTheme="minorEastAsia"/>
          <w:b/>
          <w:color w:val="auto"/>
          <w:sz w:val="24"/>
          <w:szCs w:val="24"/>
          <w:highlight w:val="none"/>
        </w:rPr>
      </w:pPr>
    </w:p>
    <w:p>
      <w:pPr>
        <w:widowControl/>
        <w:spacing w:line="360" w:lineRule="atLeast"/>
        <w:ind w:firstLine="470" w:firstLineChars="196"/>
        <w:jc w:val="left"/>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比选申请人名称：XXXX（单位盖章）。</w:t>
      </w:r>
    </w:p>
    <w:p>
      <w:pPr>
        <w:widowControl/>
        <w:spacing w:line="360" w:lineRule="atLeast"/>
        <w:ind w:firstLine="470" w:firstLineChars="196"/>
        <w:jc w:val="left"/>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法定代表人/单位负责人或授权代表（签字或加盖个人名章）：XXXX。</w:t>
      </w:r>
    </w:p>
    <w:p>
      <w:pPr>
        <w:pStyle w:val="2"/>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比选日期：XXXX。</w:t>
      </w:r>
    </w:p>
    <w:p>
      <w:pPr>
        <w:pStyle w:val="20"/>
        <w:rPr>
          <w:rFonts w:asciiTheme="minorEastAsia" w:hAnsiTheme="minorEastAsia" w:eastAsiaTheme="minorEastAsia"/>
          <w:color w:val="auto"/>
          <w:highlight w:val="none"/>
        </w:rPr>
      </w:pPr>
      <w:bookmarkStart w:id="127" w:name="_Toc217446092"/>
    </w:p>
    <w:p>
      <w:pPr>
        <w:pStyle w:val="3"/>
        <w:spacing w:line="240" w:lineRule="atLeast"/>
        <w:jc w:val="center"/>
        <w:rPr>
          <w:rFonts w:asciiTheme="minorEastAsia" w:hAnsiTheme="minorEastAsia" w:eastAsiaTheme="minorEastAsia"/>
          <w:color w:val="auto"/>
          <w:sz w:val="36"/>
          <w:szCs w:val="36"/>
          <w:highlight w:val="none"/>
        </w:rPr>
        <w:sectPr>
          <w:headerReference r:id="rId9" w:type="default"/>
          <w:footerReference r:id="rId10" w:type="default"/>
          <w:pgSz w:w="11906" w:h="16838"/>
          <w:pgMar w:top="1440" w:right="992" w:bottom="1440" w:left="992" w:header="851" w:footer="992" w:gutter="0"/>
          <w:pgNumType w:fmt="decimal"/>
          <w:cols w:space="720" w:num="1"/>
          <w:rtlGutter w:val="0"/>
          <w:docGrid w:type="lines" w:linePitch="312" w:charSpace="0"/>
        </w:sectPr>
      </w:pPr>
    </w:p>
    <w:p>
      <w:pPr>
        <w:pStyle w:val="3"/>
        <w:spacing w:line="240" w:lineRule="atLeast"/>
        <w:jc w:val="center"/>
        <w:rPr>
          <w:rFonts w:cs="Times New Roman" w:asciiTheme="minorEastAsia" w:hAnsiTheme="minorEastAsia" w:eastAsiaTheme="minorEastAsia"/>
          <w:color w:val="auto"/>
          <w:sz w:val="36"/>
          <w:szCs w:val="36"/>
          <w:highlight w:val="none"/>
        </w:rPr>
      </w:pPr>
      <w:bookmarkStart w:id="128" w:name="_Toc129331377"/>
      <w:r>
        <w:rPr>
          <w:rFonts w:hint="eastAsia" w:asciiTheme="minorEastAsia" w:hAnsiTheme="minorEastAsia" w:eastAsiaTheme="minorEastAsia"/>
          <w:color w:val="auto"/>
          <w:sz w:val="36"/>
          <w:szCs w:val="36"/>
          <w:highlight w:val="none"/>
        </w:rPr>
        <w:t>第四章  资格证明文件</w:t>
      </w:r>
      <w:bookmarkEnd w:id="127"/>
      <w:bookmarkEnd w:id="128"/>
    </w:p>
    <w:p>
      <w:pPr>
        <w:pStyle w:val="101"/>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比选申请人参加本次比选必须提供以下资格证明文件：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有独立承担民事责任的能力。（注：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2、具备良好商业信誉的证明材料（可提供承诺函，格式自拟）；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具备健全的财务会计制度的证明材料；｛注：①可提供2021或2022年度经审计的财务报告复印件（包含审计报告和审计报告中所涉及的财务报表和报表附注），②也可提供2021或2022年度比选申请人内部的财务报表复印件（至少包含资产负债表），③也可提供截至投标文件递交截止日一年内银行出具的资信证明（复印件），④比选申请人注册时间截至投标文件递交截止日不足一年的，也可提供加盖工商备案主管部门印章的公司章程复印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4、具有依法缴纳税收和社会保障资金的良好记录（可提供承诺函，格式自拟）；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5、具备履行合同所必需的设备和专业技术能力的证明材料（可提供承诺函，格式自拟）；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6、参加政府采购活动前3年内在经营活动中没有重大违法记录的承诺函（可提供承诺函，格式自拟）；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7、具备法律、行政法规规定的其他条件的证明材料（可提供承诺函，格式自拟）；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8、本项目的特定资格要求：无；</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9、法定代表人授权书原件；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10、授权代表的身份证复印件；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11、本次比选不接受联合体比选；</w:t>
      </w:r>
    </w:p>
    <w:p>
      <w:pPr>
        <w:keepNext w:val="0"/>
        <w:keepLines w:val="0"/>
        <w:pageBreakBefore w:val="0"/>
        <w:widowControl w:val="0"/>
        <w:kinsoku/>
        <w:wordWrap/>
        <w:overflowPunct/>
        <w:topLinePunct w:val="0"/>
        <w:autoSpaceDE/>
        <w:autoSpaceDN/>
        <w:bidi w:val="0"/>
        <w:adjustRightInd/>
        <w:snapToGrid/>
        <w:spacing w:line="340" w:lineRule="exact"/>
        <w:ind w:firstLine="240" w:firstLineChars="100"/>
        <w:textAlignment w:val="auto"/>
        <w:rPr>
          <w:rFonts w:cs="Times New Roman"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注：</w:t>
      </w:r>
      <w:r>
        <w:rPr>
          <w:rFonts w:hint="eastAsia" w:asciiTheme="minorEastAsia" w:hAnsiTheme="minorEastAsia" w:eastAsiaTheme="minorEastAsia"/>
          <w:b/>
          <w:bCs/>
          <w:color w:val="auto"/>
          <w:sz w:val="24"/>
          <w:szCs w:val="24"/>
          <w:highlight w:val="none"/>
        </w:rPr>
        <w:t>以上要求比选</w:t>
      </w:r>
      <w:r>
        <w:rPr>
          <w:rFonts w:hint="eastAsia" w:asciiTheme="minorEastAsia" w:hAnsiTheme="minorEastAsia" w:eastAsiaTheme="minorEastAsia"/>
          <w:b/>
          <w:color w:val="auto"/>
          <w:sz w:val="24"/>
          <w:szCs w:val="24"/>
          <w:highlight w:val="none"/>
        </w:rPr>
        <w:t>申请</w:t>
      </w:r>
      <w:r>
        <w:rPr>
          <w:rFonts w:hint="eastAsia" w:asciiTheme="minorEastAsia" w:hAnsiTheme="minorEastAsia" w:eastAsiaTheme="minorEastAsia"/>
          <w:b/>
          <w:bCs/>
          <w:color w:val="auto"/>
          <w:sz w:val="24"/>
          <w:szCs w:val="24"/>
          <w:highlight w:val="none"/>
        </w:rPr>
        <w:t>人提供的资格证明文件复印件必须加盖比选</w:t>
      </w:r>
      <w:r>
        <w:rPr>
          <w:rFonts w:hint="eastAsia" w:asciiTheme="minorEastAsia" w:hAnsiTheme="minorEastAsia" w:eastAsiaTheme="minorEastAsia"/>
          <w:b/>
          <w:color w:val="auto"/>
          <w:sz w:val="24"/>
          <w:szCs w:val="24"/>
          <w:highlight w:val="none"/>
        </w:rPr>
        <w:t>申请</w:t>
      </w:r>
      <w:r>
        <w:rPr>
          <w:rFonts w:hint="eastAsia" w:asciiTheme="minorEastAsia" w:hAnsiTheme="minorEastAsia" w:eastAsiaTheme="minorEastAsia"/>
          <w:b/>
          <w:bCs/>
          <w:color w:val="auto"/>
          <w:sz w:val="24"/>
          <w:szCs w:val="24"/>
          <w:highlight w:val="none"/>
        </w:rPr>
        <w:t>人印章（鲜章）。</w:t>
      </w: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p>
    <w:p>
      <w:pPr>
        <w:spacing w:line="400" w:lineRule="exact"/>
        <w:ind w:firstLine="480" w:firstLineChars="200"/>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pPr>
        <w:pStyle w:val="3"/>
        <w:spacing w:line="240" w:lineRule="atLeast"/>
        <w:jc w:val="center"/>
        <w:rPr>
          <w:rFonts w:hint="eastAsia" w:cs="宋体" w:asciiTheme="minorEastAsia" w:hAnsiTheme="minorEastAsia" w:eastAsiaTheme="minorEastAsia"/>
          <w:color w:val="auto"/>
          <w:sz w:val="36"/>
          <w:szCs w:val="36"/>
          <w:highlight w:val="none"/>
        </w:rPr>
      </w:pPr>
      <w:bookmarkStart w:id="129" w:name="_Toc217446093"/>
      <w:bookmarkStart w:id="130" w:name="_Toc129331378"/>
      <w:r>
        <w:rPr>
          <w:rFonts w:hint="eastAsia" w:cs="宋体" w:asciiTheme="minorEastAsia" w:hAnsiTheme="minorEastAsia" w:eastAsiaTheme="minorEastAsia"/>
          <w:color w:val="auto"/>
          <w:sz w:val="36"/>
          <w:szCs w:val="36"/>
          <w:highlight w:val="none"/>
        </w:rPr>
        <w:t>第五章  比选项目及要求</w:t>
      </w:r>
      <w:bookmarkEnd w:id="129"/>
      <w:bookmarkEnd w:id="130"/>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bookmarkStart w:id="131" w:name="_Toc217446096"/>
      <w:r>
        <w:rPr>
          <w:rFonts w:hint="eastAsia" w:cs="宋体" w:asciiTheme="minorEastAsia" w:hAnsiTheme="minorEastAsia" w:eastAsiaTheme="minorEastAsia"/>
          <w:color w:val="auto"/>
          <w:sz w:val="24"/>
          <w:szCs w:val="24"/>
          <w:highlight w:val="none"/>
          <w:lang w:val="en-US" w:eastAsia="zh-CN"/>
        </w:rPr>
        <w:t>一、</w:t>
      </w:r>
      <w:r>
        <w:rPr>
          <w:rFonts w:hint="eastAsia" w:cs="宋体" w:asciiTheme="minorEastAsia" w:hAnsiTheme="minorEastAsia" w:eastAsiaTheme="minorEastAsia"/>
          <w:color w:val="auto"/>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eastAsia="zh-CN"/>
        </w:rPr>
        <w:t>采购人20</w:t>
      </w:r>
      <w:r>
        <w:rPr>
          <w:rFonts w:hint="eastAsia" w:cs="宋体" w:asciiTheme="minorEastAsia" w:hAnsiTheme="minorEastAsia" w:eastAsiaTheme="minorEastAsia"/>
          <w:color w:val="auto"/>
          <w:sz w:val="24"/>
          <w:szCs w:val="24"/>
          <w:highlight w:val="none"/>
          <w:lang w:val="en-US" w:eastAsia="zh-CN"/>
        </w:rPr>
        <w:t>21</w:t>
      </w:r>
      <w:r>
        <w:rPr>
          <w:rFonts w:hint="eastAsia" w:cs="宋体" w:asciiTheme="minorEastAsia" w:hAnsiTheme="minorEastAsia" w:eastAsiaTheme="minorEastAsia"/>
          <w:color w:val="auto"/>
          <w:sz w:val="24"/>
          <w:szCs w:val="24"/>
          <w:highlight w:val="none"/>
          <w:lang w:eastAsia="zh-CN"/>
        </w:rPr>
        <w:t>年向上海联影</w:t>
      </w:r>
      <w:r>
        <w:rPr>
          <w:rFonts w:hint="eastAsia" w:cs="宋体" w:asciiTheme="minorEastAsia" w:hAnsiTheme="minorEastAsia" w:eastAsiaTheme="minorEastAsia"/>
          <w:color w:val="auto"/>
          <w:sz w:val="24"/>
          <w:szCs w:val="24"/>
          <w:highlight w:val="none"/>
        </w:rPr>
        <w:t>医疗</w:t>
      </w:r>
      <w:r>
        <w:rPr>
          <w:rFonts w:hint="eastAsia" w:cs="宋体" w:asciiTheme="minorEastAsia" w:hAnsiTheme="minorEastAsia" w:eastAsiaTheme="minorEastAsia"/>
          <w:color w:val="auto"/>
          <w:sz w:val="24"/>
          <w:szCs w:val="24"/>
          <w:highlight w:val="none"/>
          <w:lang w:eastAsia="zh-CN"/>
        </w:rPr>
        <w:t>科技</w:t>
      </w:r>
      <w:r>
        <w:rPr>
          <w:rFonts w:hint="eastAsia" w:cs="宋体" w:asciiTheme="minorEastAsia" w:hAnsiTheme="minorEastAsia" w:eastAsiaTheme="minorEastAsia"/>
          <w:color w:val="auto"/>
          <w:sz w:val="24"/>
          <w:szCs w:val="24"/>
          <w:highlight w:val="none"/>
        </w:rPr>
        <w:t>股份有限公司</w:t>
      </w:r>
      <w:r>
        <w:rPr>
          <w:rFonts w:hint="eastAsia" w:cs="宋体" w:asciiTheme="minorEastAsia" w:hAnsiTheme="minorEastAsia" w:eastAsiaTheme="minorEastAsia"/>
          <w:color w:val="auto"/>
          <w:sz w:val="24"/>
          <w:szCs w:val="24"/>
          <w:highlight w:val="none"/>
          <w:lang w:eastAsia="zh-CN"/>
        </w:rPr>
        <w:t>购入联影uCT530</w:t>
      </w:r>
      <w:r>
        <w:rPr>
          <w:rFonts w:hint="eastAsia" w:cs="宋体" w:asciiTheme="minorEastAsia" w:hAnsiTheme="minorEastAsia" w:eastAsiaTheme="minorEastAsia"/>
          <w:color w:val="auto"/>
          <w:sz w:val="24"/>
          <w:szCs w:val="24"/>
          <w:highlight w:val="none"/>
          <w:lang w:val="en-US" w:eastAsia="zh-CN"/>
        </w:rPr>
        <w:t>CT</w:t>
      </w:r>
      <w:r>
        <w:rPr>
          <w:rFonts w:hint="eastAsia" w:cs="宋体" w:asciiTheme="minorEastAsia" w:hAnsiTheme="minorEastAsia" w:eastAsiaTheme="minorEastAsia"/>
          <w:color w:val="auto"/>
          <w:sz w:val="24"/>
          <w:szCs w:val="24"/>
          <w:highlight w:val="none"/>
          <w:lang w:eastAsia="zh-CN"/>
        </w:rPr>
        <w:t>，该设备适用于全身各系统不同疾病的检查。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 xml:space="preserve"> 2.本项目计划采购联影</w:t>
      </w:r>
      <w:r>
        <w:rPr>
          <w:rFonts w:hint="eastAsia" w:cs="宋体" w:asciiTheme="minorEastAsia" w:hAnsiTheme="minorEastAsia" w:eastAsiaTheme="minorEastAsia"/>
          <w:color w:val="auto"/>
          <w:sz w:val="24"/>
          <w:szCs w:val="24"/>
          <w:highlight w:val="none"/>
          <w:lang w:eastAsia="zh-CN"/>
        </w:rPr>
        <w:t>uCT530CT</w:t>
      </w:r>
      <w:r>
        <w:rPr>
          <w:rFonts w:hint="eastAsia" w:cs="宋体" w:asciiTheme="minorEastAsia" w:hAnsiTheme="minorEastAsia" w:eastAsiaTheme="minorEastAsia"/>
          <w:color w:val="auto"/>
          <w:sz w:val="24"/>
          <w:szCs w:val="24"/>
          <w:highlight w:val="none"/>
          <w:lang w:val="en-US" w:eastAsia="zh-CN"/>
        </w:rPr>
        <w:t>两年</w:t>
      </w:r>
      <w:r>
        <w:rPr>
          <w:rFonts w:hint="eastAsia" w:asciiTheme="minorEastAsia" w:hAnsiTheme="minorEastAsia" w:eastAsiaTheme="minorEastAsia"/>
          <w:color w:val="auto"/>
          <w:sz w:val="24"/>
          <w:highlight w:val="none"/>
        </w:rPr>
        <w:t>维保服务</w:t>
      </w:r>
      <w:r>
        <w:rPr>
          <w:rFonts w:hint="eastAsia" w:cs="宋体"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二、</w:t>
      </w:r>
      <w:r>
        <w:rPr>
          <w:rFonts w:hint="eastAsia" w:cs="宋体" w:asciiTheme="minorEastAsia" w:hAnsiTheme="minorEastAsia" w:eastAsiaTheme="minorEastAsia"/>
          <w:color w:val="auto"/>
          <w:sz w:val="24"/>
          <w:szCs w:val="24"/>
          <w:highlight w:val="none"/>
          <w:lang w:eastAsia="zh-CN"/>
        </w:rPr>
        <w:t>维保服务内容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1、设备名称及规格型号：联影uCT530CT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2、服务范围：设备维护保养服务整机技术保。</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三、</w:t>
      </w:r>
      <w:r>
        <w:rPr>
          <w:rFonts w:hint="eastAsia" w:cs="宋体" w:asciiTheme="minorEastAsia" w:hAnsiTheme="minorEastAsia" w:eastAsiaTheme="minorEastAsia"/>
          <w:color w:val="auto"/>
          <w:sz w:val="24"/>
          <w:szCs w:val="24"/>
          <w:highlight w:val="none"/>
        </w:rPr>
        <w:t>服务要求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服务期：自合同签订之日起</w:t>
      </w:r>
      <w:r>
        <w:rPr>
          <w:rFonts w:hint="eastAsia" w:cs="宋体" w:asciiTheme="minorEastAsia" w:hAnsiTheme="minorEastAsia" w:eastAsiaTheme="minorEastAsia"/>
          <w:color w:val="auto"/>
          <w:sz w:val="24"/>
          <w:szCs w:val="24"/>
          <w:highlight w:val="none"/>
          <w:lang w:eastAsia="zh-CN"/>
        </w:rPr>
        <w:t>两</w:t>
      </w:r>
      <w:r>
        <w:rPr>
          <w:rFonts w:hint="eastAsia" w:cs="宋体" w:asciiTheme="minorEastAsia" w:hAnsiTheme="minorEastAsia" w:eastAsiaTheme="minorEastAsia"/>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eastAsia="zh-CN"/>
        </w:rPr>
        <w:t>维护保养须包含除第三方产品外的所有硬、软件的维护保养（包含探测器、高压发生器、工作站、球管等整机技术保），服务范围内的原厂主机备件，国内应设有专门的原厂零备件仓库，具备充足的备件供应能力，在</w:t>
      </w:r>
      <w:r>
        <w:rPr>
          <w:rFonts w:hint="eastAsia" w:cs="宋体" w:asciiTheme="minorEastAsia" w:hAnsiTheme="minorEastAsia" w:eastAsiaTheme="minorEastAsia"/>
          <w:color w:val="auto"/>
          <w:sz w:val="24"/>
          <w:szCs w:val="24"/>
          <w:highlight w:val="none"/>
        </w:rPr>
        <w:t>服务期内</w:t>
      </w:r>
      <w:r>
        <w:rPr>
          <w:rFonts w:hint="eastAsia" w:cs="宋体" w:asciiTheme="minorEastAsia" w:hAnsiTheme="minorEastAsia" w:eastAsiaTheme="minorEastAsia"/>
          <w:color w:val="auto"/>
          <w:sz w:val="24"/>
          <w:szCs w:val="24"/>
          <w:highlight w:val="none"/>
          <w:lang w:eastAsia="zh-CN"/>
        </w:rPr>
        <w:t>该设备</w:t>
      </w:r>
      <w:r>
        <w:rPr>
          <w:rFonts w:hint="eastAsia" w:cs="宋体" w:asciiTheme="minorEastAsia" w:hAnsiTheme="minorEastAsia" w:eastAsiaTheme="minorEastAsia"/>
          <w:color w:val="auto"/>
          <w:sz w:val="24"/>
          <w:szCs w:val="24"/>
          <w:highlight w:val="none"/>
        </w:rPr>
        <w:t>维保所需的相关设备和材料由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rPr>
        <w:t>提供</w:t>
      </w:r>
      <w:r>
        <w:rPr>
          <w:rFonts w:hint="eastAsia" w:cs="宋体" w:asciiTheme="minorEastAsia" w:hAnsiTheme="minorEastAsia" w:eastAsiaTheme="minorEastAsia"/>
          <w:color w:val="auto"/>
          <w:sz w:val="24"/>
          <w:szCs w:val="24"/>
          <w:highlight w:val="none"/>
          <w:lang w:eastAsia="zh-CN"/>
        </w:rPr>
        <w:t>。如设备出现故障需更换或维修该设备配件可以由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提供，</w:t>
      </w:r>
      <w:r>
        <w:rPr>
          <w:rFonts w:hint="eastAsia" w:cs="宋体" w:asciiTheme="minorEastAsia" w:hAnsiTheme="minorEastAsia" w:eastAsiaTheme="minorEastAsia"/>
          <w:color w:val="auto"/>
          <w:sz w:val="24"/>
          <w:szCs w:val="24"/>
          <w:highlight w:val="none"/>
        </w:rPr>
        <w:t>包含球管、探测器、</w:t>
      </w:r>
      <w:r>
        <w:rPr>
          <w:rFonts w:hint="eastAsia" w:cs="宋体" w:asciiTheme="minorEastAsia" w:hAnsiTheme="minorEastAsia" w:eastAsiaTheme="minorEastAsia"/>
          <w:color w:val="auto"/>
          <w:sz w:val="24"/>
          <w:szCs w:val="24"/>
          <w:highlight w:val="none"/>
          <w:lang w:eastAsia="zh-CN"/>
        </w:rPr>
        <w:t>油箱</w:t>
      </w:r>
      <w:r>
        <w:rPr>
          <w:rFonts w:hint="eastAsia" w:cs="宋体" w:asciiTheme="minorEastAsia" w:hAnsiTheme="minorEastAsia" w:eastAsiaTheme="minorEastAsia"/>
          <w:color w:val="auto"/>
          <w:sz w:val="24"/>
          <w:szCs w:val="24"/>
          <w:highlight w:val="none"/>
        </w:rPr>
        <w:t>等所</w:t>
      </w:r>
      <w:r>
        <w:rPr>
          <w:rFonts w:hint="eastAsia" w:cs="宋体" w:asciiTheme="minorEastAsia" w:hAnsiTheme="minorEastAsia" w:eastAsiaTheme="minorEastAsia"/>
          <w:color w:val="auto"/>
          <w:sz w:val="24"/>
          <w:szCs w:val="24"/>
          <w:highlight w:val="none"/>
          <w:lang w:eastAsia="zh-CN"/>
        </w:rPr>
        <w:t>需</w:t>
      </w:r>
      <w:r>
        <w:rPr>
          <w:rFonts w:hint="eastAsia" w:cs="宋体" w:asciiTheme="minorEastAsia" w:hAnsiTheme="minorEastAsia" w:eastAsiaTheme="minorEastAsia"/>
          <w:color w:val="auto"/>
          <w:sz w:val="24"/>
          <w:szCs w:val="24"/>
          <w:highlight w:val="none"/>
        </w:rPr>
        <w:t>的配件维修</w:t>
      </w:r>
      <w:r>
        <w:rPr>
          <w:rFonts w:hint="eastAsia" w:cs="宋体" w:asciiTheme="minorEastAsia" w:hAnsiTheme="minorEastAsia" w:eastAsiaTheme="minorEastAsia"/>
          <w:color w:val="auto"/>
          <w:sz w:val="24"/>
          <w:szCs w:val="24"/>
          <w:highlight w:val="none"/>
          <w:lang w:eastAsia="zh-CN"/>
        </w:rPr>
        <w:t>及更换（前提是双方在维修</w:t>
      </w:r>
      <w:r>
        <w:rPr>
          <w:rFonts w:hint="eastAsia" w:cs="宋体" w:asciiTheme="minorEastAsia" w:hAnsiTheme="minorEastAsia" w:eastAsiaTheme="minorEastAsia"/>
          <w:color w:val="auto"/>
          <w:sz w:val="24"/>
          <w:szCs w:val="24"/>
          <w:highlight w:val="none"/>
          <w:lang w:val="en-US" w:eastAsia="zh-CN"/>
        </w:rPr>
        <w:t>价格</w:t>
      </w:r>
      <w:r>
        <w:rPr>
          <w:rFonts w:hint="eastAsia" w:cs="宋体" w:asciiTheme="minorEastAsia" w:hAnsiTheme="minorEastAsia" w:eastAsiaTheme="minorEastAsia"/>
          <w:color w:val="auto"/>
          <w:sz w:val="24"/>
          <w:szCs w:val="24"/>
          <w:highlight w:val="none"/>
          <w:lang w:eastAsia="zh-CN"/>
        </w:rPr>
        <w:t>达成一致意见）</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人工技术维修服务不限次数。</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比选申请</w:t>
      </w:r>
      <w:r>
        <w:rPr>
          <w:rFonts w:hint="eastAsia" w:cs="宋体" w:asciiTheme="minorEastAsia" w:hAnsiTheme="minorEastAsia" w:eastAsiaTheme="minorEastAsia"/>
          <w:color w:val="auto"/>
          <w:sz w:val="24"/>
          <w:szCs w:val="24"/>
          <w:highlight w:val="none"/>
          <w:lang w:eastAsia="zh-CN"/>
        </w:rPr>
        <w:t>人能合法并及时获取提供设备使用中的FCO不定期升级服务，设备（含独立工作站）的系统软件升级补丁和技术支持，保证所有系统软件为最新版本。投标时提供12个月内联影CT升级FCO工单≥2份。</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提供ISO27001信息安全认证的远程动态远程监测设备温湿度实时曲线的软件及硬件能力</w:t>
      </w:r>
      <w:r>
        <w:rPr>
          <w:rFonts w:hint="eastAsia" w:cs="宋体"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lang w:eastAsia="zh-CN"/>
        </w:rPr>
        <w:t>、提供在线技术支持及远程诊断服务，达到可以远程365天每天24小时在线监控设备各项数据，实现设备故障提前预警。投标时提供远程诊断系统认证证书。</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eastAsia="zh-CN"/>
        </w:rPr>
        <w:t>四川省内设有不少于一个稳定的常驻服务机构（人员），在职工程师不少于4名，并通过了原厂培训，获得维修资格证书。</w:t>
      </w:r>
      <w:r>
        <w:rPr>
          <w:rFonts w:hint="eastAsia" w:cs="宋体" w:asciiTheme="minorEastAsia" w:hAnsiTheme="minorEastAsia" w:eastAsiaTheme="minorEastAsia"/>
          <w:color w:val="auto"/>
          <w:sz w:val="24"/>
          <w:szCs w:val="24"/>
          <w:highlight w:val="none"/>
          <w:lang w:val="en-US" w:eastAsia="zh-CN"/>
        </w:rPr>
        <w:t>比选</w:t>
      </w:r>
      <w:r>
        <w:rPr>
          <w:rFonts w:hint="eastAsia" w:cs="宋体" w:asciiTheme="minorEastAsia" w:hAnsiTheme="minorEastAsia" w:eastAsiaTheme="minorEastAsia"/>
          <w:color w:val="auto"/>
          <w:sz w:val="24"/>
          <w:szCs w:val="24"/>
          <w:highlight w:val="none"/>
          <w:lang w:eastAsia="zh-CN"/>
        </w:rPr>
        <w:t>时提供资质证明和社保缴纳证明，</w:t>
      </w:r>
      <w:r>
        <w:rPr>
          <w:rFonts w:hint="eastAsia" w:cs="宋体" w:asciiTheme="minorEastAsia" w:hAnsiTheme="minorEastAsia" w:eastAsiaTheme="minorEastAsia"/>
          <w:color w:val="auto"/>
          <w:sz w:val="24"/>
          <w:szCs w:val="24"/>
          <w:highlight w:val="none"/>
          <w:lang w:val="en-US" w:eastAsia="zh-CN"/>
        </w:rPr>
        <w:t>比选申请</w:t>
      </w:r>
      <w:r>
        <w:rPr>
          <w:rFonts w:hint="eastAsia" w:cs="宋体" w:asciiTheme="minorEastAsia" w:hAnsiTheme="minorEastAsia" w:eastAsiaTheme="minorEastAsia"/>
          <w:color w:val="auto"/>
          <w:sz w:val="24"/>
          <w:szCs w:val="24"/>
          <w:highlight w:val="none"/>
          <w:lang w:eastAsia="zh-CN"/>
        </w:rPr>
        <w:t>人必须提供其维修办事处详细地址与联系电话以供核实。</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7、维保服务商</w:t>
      </w:r>
      <w:r>
        <w:rPr>
          <w:rFonts w:hint="eastAsia" w:cs="宋体" w:asciiTheme="minorEastAsia" w:hAnsiTheme="minorEastAsia" w:eastAsiaTheme="minorEastAsia"/>
          <w:color w:val="auto"/>
          <w:sz w:val="24"/>
          <w:szCs w:val="24"/>
          <w:highlight w:val="none"/>
        </w:rPr>
        <w:t>应合法渠道获得完整、有效的高级故障诊断维修钥匙(Service Key)，以解决相应故障</w:t>
      </w:r>
      <w:r>
        <w:rPr>
          <w:rFonts w:hint="eastAsia" w:cs="宋体" w:asciiTheme="minorEastAsia" w:hAnsiTheme="minorEastAsia"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8、</w:t>
      </w:r>
      <w:r>
        <w:rPr>
          <w:rFonts w:hint="eastAsia" w:cs="宋体" w:asciiTheme="minorEastAsia" w:hAnsiTheme="minorEastAsia" w:eastAsiaTheme="minorEastAsia"/>
          <w:color w:val="auto"/>
          <w:sz w:val="24"/>
          <w:szCs w:val="24"/>
          <w:highlight w:val="none"/>
          <w:lang w:eastAsia="zh-CN"/>
        </w:rPr>
        <w:t>由于球管(</w:t>
      </w:r>
      <w:r>
        <w:rPr>
          <w:rFonts w:hint="eastAsia" w:cs="宋体" w:asciiTheme="minorEastAsia" w:hAnsiTheme="minorEastAsia" w:eastAsiaTheme="minorEastAsia"/>
          <w:color w:val="auto"/>
          <w:sz w:val="24"/>
          <w:szCs w:val="24"/>
          <w:highlight w:val="none"/>
        </w:rPr>
        <w:t>CTR2150CEUH</w:t>
      </w:r>
      <w:r>
        <w:rPr>
          <w:rFonts w:hint="eastAsia" w:cs="宋体" w:asciiTheme="minorEastAsia" w:hAnsiTheme="minorEastAsia" w:eastAsiaTheme="minorEastAsia"/>
          <w:color w:val="auto"/>
          <w:sz w:val="24"/>
          <w:szCs w:val="24"/>
          <w:highlight w:val="none"/>
          <w:lang w:eastAsia="zh-CN"/>
        </w:rPr>
        <w:t>)属于高价值易损耗配件，</w:t>
      </w:r>
      <w:r>
        <w:rPr>
          <w:rFonts w:hint="eastAsia" w:cs="宋体" w:asciiTheme="minorEastAsia" w:hAnsiTheme="minorEastAsia" w:eastAsiaTheme="minorEastAsia"/>
          <w:color w:val="auto"/>
          <w:sz w:val="24"/>
          <w:szCs w:val="24"/>
          <w:highlight w:val="none"/>
          <w:lang w:val="en-US" w:eastAsia="zh-CN"/>
        </w:rPr>
        <w:t>比选申请</w:t>
      </w:r>
      <w:r>
        <w:rPr>
          <w:rFonts w:hint="eastAsia" w:cs="宋体" w:asciiTheme="minorEastAsia" w:hAnsiTheme="minorEastAsia" w:eastAsiaTheme="minorEastAsia"/>
          <w:color w:val="auto"/>
          <w:sz w:val="24"/>
          <w:szCs w:val="24"/>
          <w:highlight w:val="none"/>
          <w:lang w:eastAsia="zh-CN"/>
        </w:rPr>
        <w:t>人需有</w:t>
      </w:r>
      <w:r>
        <w:rPr>
          <w:rFonts w:hint="eastAsia" w:cs="宋体" w:asciiTheme="minorEastAsia" w:hAnsiTheme="minorEastAsia" w:eastAsiaTheme="minorEastAsia"/>
          <w:color w:val="auto"/>
          <w:sz w:val="24"/>
          <w:szCs w:val="24"/>
          <w:highlight w:val="none"/>
        </w:rPr>
        <w:t>与原设备型号一致的原厂备件</w:t>
      </w:r>
      <w:r>
        <w:rPr>
          <w:rFonts w:hint="eastAsia" w:cs="宋体" w:asciiTheme="minorEastAsia" w:hAnsiTheme="minorEastAsia" w:eastAsiaTheme="minorEastAsia"/>
          <w:color w:val="auto"/>
          <w:sz w:val="24"/>
          <w:szCs w:val="24"/>
          <w:highlight w:val="none"/>
          <w:lang w:eastAsia="zh-CN"/>
        </w:rPr>
        <w:t>足量库存(最少提供一根</w:t>
      </w:r>
      <w:r>
        <w:rPr>
          <w:rFonts w:hint="eastAsia" w:cs="宋体" w:asciiTheme="minorEastAsia" w:hAnsiTheme="minorEastAsia" w:eastAsiaTheme="minorEastAsia"/>
          <w:color w:val="auto"/>
          <w:sz w:val="24"/>
          <w:szCs w:val="24"/>
          <w:highlight w:val="none"/>
        </w:rPr>
        <w:t>CTR2150CEUH</w:t>
      </w:r>
      <w:r>
        <w:rPr>
          <w:rFonts w:hint="eastAsia" w:cs="宋体" w:asciiTheme="minorEastAsia" w:hAnsiTheme="minorEastAsia" w:eastAsiaTheme="minorEastAsia"/>
          <w:color w:val="auto"/>
          <w:sz w:val="24"/>
          <w:szCs w:val="24"/>
          <w:highlight w:val="none"/>
          <w:lang w:eastAsia="zh-CN"/>
        </w:rPr>
        <w:t>球管序列号备查)，需有</w:t>
      </w:r>
      <w:r>
        <w:rPr>
          <w:rFonts w:hint="eastAsia" w:cs="宋体" w:asciiTheme="minorEastAsia" w:hAnsiTheme="minorEastAsia" w:eastAsiaTheme="minorEastAsia"/>
          <w:color w:val="auto"/>
          <w:sz w:val="24"/>
          <w:szCs w:val="24"/>
          <w:highlight w:val="none"/>
          <w:lang w:val="en-US" w:eastAsia="zh-CN"/>
        </w:rPr>
        <w:t>24</w:t>
      </w:r>
      <w:r>
        <w:rPr>
          <w:rFonts w:hint="eastAsia" w:cs="宋体" w:asciiTheme="minorEastAsia" w:hAnsiTheme="minorEastAsia" w:eastAsiaTheme="minorEastAsia"/>
          <w:color w:val="auto"/>
          <w:sz w:val="24"/>
          <w:szCs w:val="24"/>
          <w:highlight w:val="none"/>
          <w:lang w:eastAsia="zh-CN"/>
        </w:rPr>
        <w:t>小时供货到现场的能力。保证CT球管是正规、全新合法产品，投标时提供6个月内</w:t>
      </w:r>
      <w:r>
        <w:rPr>
          <w:rFonts w:hint="eastAsia" w:cs="宋体" w:asciiTheme="minorEastAsia" w:hAnsiTheme="minorEastAsia" w:eastAsiaTheme="minorEastAsia"/>
          <w:color w:val="auto"/>
          <w:sz w:val="24"/>
          <w:szCs w:val="24"/>
          <w:highlight w:val="none"/>
        </w:rPr>
        <w:t>CTR2150CEUH</w:t>
      </w:r>
      <w:r>
        <w:rPr>
          <w:rFonts w:hint="eastAsia" w:cs="宋体" w:asciiTheme="minorEastAsia" w:hAnsiTheme="minorEastAsia" w:eastAsiaTheme="minorEastAsia"/>
          <w:color w:val="auto"/>
          <w:sz w:val="24"/>
          <w:szCs w:val="24"/>
          <w:highlight w:val="none"/>
          <w:lang w:eastAsia="zh-CN"/>
        </w:rPr>
        <w:t>球管海关报关单及注册证明。</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lang w:eastAsia="zh-CN"/>
        </w:rPr>
        <w:t>提供每年不限次数的叫修服务，（提供原厂支持，电话支持，包含工程师差旅费），</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必须在接获报修电话后，提供突发性问题的解决措施及特殊紧急的合理化处理措施。</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10</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比选申请</w:t>
      </w:r>
      <w:r>
        <w:rPr>
          <w:rFonts w:hint="eastAsia" w:cs="宋体" w:asciiTheme="minorEastAsia" w:hAnsiTheme="minorEastAsia" w:eastAsiaTheme="minorEastAsia"/>
          <w:color w:val="auto"/>
          <w:sz w:val="24"/>
          <w:szCs w:val="24"/>
          <w:highlight w:val="none"/>
          <w:lang w:eastAsia="zh-CN"/>
        </w:rPr>
        <w:t>人须具有经合法校正的所有维修保养设备规格型号的专业维修工具、仪器，并能提名目和需校正的工具仪器的校正记录文件。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11、</w:t>
      </w:r>
      <w:r>
        <w:rPr>
          <w:rFonts w:hint="eastAsia" w:cs="宋体" w:asciiTheme="minorEastAsia" w:hAnsiTheme="minorEastAsia" w:eastAsiaTheme="minorEastAsia"/>
          <w:color w:val="auto"/>
          <w:sz w:val="24"/>
          <w:szCs w:val="24"/>
          <w:highlight w:val="none"/>
        </w:rPr>
        <w:t>设备开机率：开机率≥9</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％，即每年停机不超过 1</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 xml:space="preserve"> 天（一年 365 天）。若开机率低于95%，即停机时间每超出一天，维保服务合同期限自动延长三个自然日。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12、</w:t>
      </w:r>
      <w:r>
        <w:rPr>
          <w:rFonts w:hint="eastAsia" w:cs="宋体" w:asciiTheme="minorEastAsia" w:hAnsiTheme="minorEastAsia" w:eastAsiaTheme="minorEastAsia"/>
          <w:color w:val="auto"/>
          <w:sz w:val="24"/>
          <w:szCs w:val="24"/>
          <w:highlight w:val="none"/>
          <w:lang w:eastAsia="zh-CN"/>
        </w:rPr>
        <w:t>提供常设的400或800售后24小时服务专线，提供维修报修服务及应用支持服务。接到医院报修电话后，1小时内响应，24小时内工程师到达现场（包括节假日）。每次维修完成后必须提供经科室负责人签字确认的维修报告。 如遇特殊情况可双方沟通协商。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13、</w:t>
      </w:r>
      <w:r>
        <w:rPr>
          <w:rFonts w:hint="eastAsia" w:cs="宋体" w:asciiTheme="minorEastAsia" w:hAnsiTheme="minorEastAsia" w:eastAsiaTheme="minorEastAsia"/>
          <w:color w:val="auto"/>
          <w:sz w:val="24"/>
          <w:szCs w:val="24"/>
          <w:highlight w:val="none"/>
        </w:rPr>
        <w:t>软硬件安全升级：</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rPr>
        <w:t>具有有效期内认证范围包含</w:t>
      </w:r>
      <w:r>
        <w:rPr>
          <w:rFonts w:hint="eastAsia" w:cs="宋体" w:asciiTheme="minorEastAsia" w:hAnsiTheme="minorEastAsia" w:eastAsiaTheme="minorEastAsia"/>
          <w:color w:val="auto"/>
          <w:sz w:val="24"/>
          <w:szCs w:val="24"/>
          <w:highlight w:val="none"/>
          <w:lang w:val="en-US" w:eastAsia="zh-CN"/>
        </w:rPr>
        <w:t>类似</w:t>
      </w:r>
      <w:r>
        <w:rPr>
          <w:rFonts w:hint="eastAsia" w:cs="宋体" w:asciiTheme="minorEastAsia" w:hAnsiTheme="minorEastAsia" w:eastAsiaTheme="minorEastAsia"/>
          <w:color w:val="auto"/>
          <w:sz w:val="24"/>
          <w:szCs w:val="24"/>
          <w:highlight w:val="none"/>
        </w:rPr>
        <w:t>“X射线计算机</w:t>
      </w:r>
      <w:r>
        <w:rPr>
          <w:rFonts w:hint="eastAsia" w:cs="宋体" w:asciiTheme="minorEastAsia" w:hAnsiTheme="minorEastAsia" w:eastAsiaTheme="minorEastAsia"/>
          <w:color w:val="auto"/>
          <w:sz w:val="24"/>
          <w:szCs w:val="24"/>
          <w:highlight w:val="none"/>
          <w:lang w:eastAsia="zh-CN"/>
        </w:rPr>
        <w:t>体</w:t>
      </w:r>
      <w:r>
        <w:rPr>
          <w:rFonts w:hint="eastAsia" w:cs="宋体" w:asciiTheme="minorEastAsia" w:hAnsiTheme="minorEastAsia" w:eastAsiaTheme="minorEastAsia"/>
          <w:color w:val="auto"/>
          <w:sz w:val="24"/>
          <w:szCs w:val="24"/>
          <w:highlight w:val="none"/>
        </w:rPr>
        <w:t>层摄影设备,医学图像后处理软件”安装和服务的ISO 13485认证证书</w:t>
      </w:r>
      <w:r>
        <w:rPr>
          <w:rFonts w:hint="eastAsia" w:cs="宋体" w:asciiTheme="minorEastAsia" w:hAnsiTheme="minorEastAsia" w:eastAsiaTheme="minorEastAsia"/>
          <w:color w:val="auto"/>
          <w:sz w:val="24"/>
          <w:szCs w:val="24"/>
          <w:highlight w:val="none"/>
          <w:lang w:eastAsia="zh-CN"/>
        </w:rPr>
        <w:t>、确保软件升级后兼容性，</w:t>
      </w:r>
      <w:r>
        <w:rPr>
          <w:rFonts w:hint="eastAsia" w:cs="宋体" w:asciiTheme="minorEastAsia" w:hAnsiTheme="minorEastAsia" w:eastAsiaTheme="minorEastAsia"/>
          <w:color w:val="auto"/>
          <w:sz w:val="24"/>
          <w:szCs w:val="24"/>
          <w:highlight w:val="none"/>
        </w:rPr>
        <w:t>在保修服务期内提供设备的软硬件安全升级，提供设备的系统软件升级补丁和技术支持，以提高设备的安全性和性能。并提供所有升级资料和记录</w:t>
      </w:r>
      <w:r>
        <w:rPr>
          <w:rFonts w:hint="eastAsia" w:cs="宋体" w:asciiTheme="minorEastAsia" w:hAnsiTheme="minorEastAsia" w:eastAsiaTheme="minorEastAsia"/>
          <w:color w:val="auto"/>
          <w:sz w:val="24"/>
          <w:szCs w:val="24"/>
          <w:highlight w:val="none"/>
          <w:lang w:eastAsia="zh-CN"/>
        </w:rPr>
        <w:t>（如升级后软件处理程序出现及图像质量差异或不兼容等问题对医院所造成的损失由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承担）</w:t>
      </w:r>
      <w:r>
        <w:rPr>
          <w:rFonts w:hint="eastAsia" w:cs="宋体" w:asciiTheme="minorEastAsia" w:hAnsiTheme="minorEastAsia"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14</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服务范围：人工、性能调整、故障维修、系统备件、稳压电源。</w:t>
      </w:r>
      <w:r>
        <w:rPr>
          <w:rFonts w:hint="eastAsia" w:cs="宋体" w:asciiTheme="minorEastAsia" w:hAnsiTheme="minorEastAsia" w:eastAsiaTheme="minorEastAsia"/>
          <w:color w:val="auto"/>
          <w:sz w:val="24"/>
          <w:szCs w:val="24"/>
          <w:highlight w:val="none"/>
        </w:rPr>
        <w:t>保养项目及相关校准必须按照设备出厂标准及使用说明书进行相应的保养及校准，不得缺项或漏项</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如由于保养缺项或漏项造成设备损坏</w:t>
      </w:r>
      <w:r>
        <w:rPr>
          <w:rFonts w:hint="eastAsia" w:cs="宋体" w:asciiTheme="minorEastAsia" w:hAnsiTheme="minorEastAsia" w:eastAsiaTheme="minorEastAsia"/>
          <w:color w:val="auto"/>
          <w:sz w:val="24"/>
          <w:szCs w:val="24"/>
          <w:highlight w:val="none"/>
          <w:lang w:eastAsia="zh-CN"/>
        </w:rPr>
        <w:t>，视为</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rPr>
        <w:t>对该设备保养违约</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rPr>
        <w:t>承担由此原因导致设备损坏产生的所有费用及医院损失</w:t>
      </w:r>
      <w:r>
        <w:rPr>
          <w:rFonts w:hint="eastAsia" w:cs="宋体" w:asciiTheme="minorEastAsia" w:hAnsiTheme="minorEastAsia" w:eastAsiaTheme="minorEastAsia"/>
          <w:color w:val="auto"/>
          <w:sz w:val="24"/>
          <w:szCs w:val="24"/>
          <w:highlight w:val="none"/>
          <w:lang w:eastAsia="zh-CN"/>
        </w:rPr>
        <w:t>，须提供承诺涵。服务期内，如设备故障需更换配件，</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在维修更换配件时引发医院相关设备其他新故障时，由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自行解决故障及配件，全部费用由</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支付。提供承诺涵。</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15</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单价2000元以下配件</w:t>
      </w:r>
      <w:r>
        <w:rPr>
          <w:rFonts w:hint="eastAsia" w:cs="宋体" w:asciiTheme="minorEastAsia" w:hAnsiTheme="minorEastAsia" w:eastAsiaTheme="minorEastAsia"/>
          <w:color w:val="auto"/>
          <w:sz w:val="24"/>
          <w:szCs w:val="24"/>
          <w:highlight w:val="none"/>
          <w:lang w:eastAsia="zh-CN"/>
        </w:rPr>
        <w:t>由中标供应商承担，</w:t>
      </w:r>
      <w:r>
        <w:rPr>
          <w:rFonts w:hint="eastAsia" w:cs="宋体" w:asciiTheme="minorEastAsia" w:hAnsiTheme="minorEastAsia" w:eastAsiaTheme="minorEastAsia"/>
          <w:color w:val="auto"/>
          <w:sz w:val="24"/>
          <w:szCs w:val="24"/>
          <w:highlight w:val="none"/>
          <w:lang w:val="en-US" w:eastAsia="zh-CN"/>
        </w:rPr>
        <w:t>单价2000元以上配件由采购人承担</w:t>
      </w:r>
      <w:r>
        <w:rPr>
          <w:rFonts w:hint="eastAsia" w:cs="宋体" w:asciiTheme="minorEastAsia" w:hAnsiTheme="minorEastAsia" w:eastAsiaTheme="minorEastAsia"/>
          <w:color w:val="auto"/>
          <w:sz w:val="24"/>
          <w:szCs w:val="24"/>
          <w:highlight w:val="none"/>
          <w:lang w:eastAsia="zh-CN"/>
        </w:rPr>
        <w:t>。提供承诺涵。</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1</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定期保养巡检</w:t>
      </w:r>
      <w:r>
        <w:rPr>
          <w:rFonts w:hint="eastAsia" w:cs="宋体" w:asciiTheme="minorEastAsia" w:hAnsiTheme="minorEastAsia" w:eastAsiaTheme="minorEastAsia"/>
          <w:color w:val="auto"/>
          <w:sz w:val="24"/>
          <w:szCs w:val="24"/>
          <w:highlight w:val="none"/>
          <w:lang w:eastAsia="zh-CN"/>
        </w:rPr>
        <w:t>：每年进行现场一</w:t>
      </w:r>
      <w:r>
        <w:rPr>
          <w:rFonts w:hint="eastAsia" w:cs="宋体" w:asciiTheme="minorEastAsia" w:hAnsiTheme="minorEastAsia" w:eastAsiaTheme="minorEastAsia"/>
          <w:color w:val="auto"/>
          <w:sz w:val="24"/>
          <w:szCs w:val="24"/>
          <w:highlight w:val="none"/>
        </w:rPr>
        <w:t>次巡检</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另外每年进行现场两次以上原厂级专业保养，使之保持原厂QC质量标准</w:t>
      </w:r>
      <w:r>
        <w:rPr>
          <w:rFonts w:hint="eastAsia" w:cs="宋体" w:asciiTheme="minorEastAsia" w:hAnsiTheme="minorEastAsia" w:eastAsiaTheme="minorEastAsia"/>
          <w:color w:val="auto"/>
          <w:sz w:val="24"/>
          <w:szCs w:val="24"/>
          <w:highlight w:val="none"/>
          <w:lang w:eastAsia="zh-CN"/>
        </w:rPr>
        <w:t>或国家权威质量计监部门之标准，包含但不限于如下项目：设备清洁、性能测试及校准、必要的电气环境检测等。保养后提供专业保养的书面报告给采购人。</w:t>
      </w:r>
      <w:r>
        <w:rPr>
          <w:rFonts w:hint="eastAsia" w:cs="宋体" w:asciiTheme="minorEastAsia" w:hAnsiTheme="minorEastAsia" w:eastAsiaTheme="minorEastAsia"/>
          <w:color w:val="auto"/>
          <w:sz w:val="24"/>
          <w:szCs w:val="24"/>
          <w:highlight w:val="none"/>
        </w:rPr>
        <w:t>若</w:t>
      </w:r>
      <w:r>
        <w:rPr>
          <w:rFonts w:hint="eastAsia" w:cs="宋体" w:asciiTheme="minorEastAsia" w:hAnsiTheme="minorEastAsia" w:eastAsiaTheme="minorEastAsia"/>
          <w:color w:val="auto"/>
          <w:sz w:val="24"/>
          <w:szCs w:val="24"/>
          <w:highlight w:val="none"/>
          <w:lang w:eastAsia="zh-CN"/>
        </w:rPr>
        <w:t>设备故障需</w:t>
      </w:r>
      <w:r>
        <w:rPr>
          <w:rFonts w:hint="eastAsia" w:cs="宋体" w:asciiTheme="minorEastAsia" w:hAnsiTheme="minorEastAsia" w:eastAsiaTheme="minorEastAsia"/>
          <w:color w:val="auto"/>
          <w:sz w:val="24"/>
          <w:szCs w:val="24"/>
          <w:highlight w:val="none"/>
        </w:rPr>
        <w:t>更换配件需将配件的合格证等资料附在保养报告单后。</w:t>
      </w:r>
      <w:r>
        <w:rPr>
          <w:rFonts w:hint="eastAsia" w:cs="宋体" w:asciiTheme="minorEastAsia" w:hAnsiTheme="minorEastAsia" w:eastAsiaTheme="minorEastAsia"/>
          <w:color w:val="auto"/>
          <w:sz w:val="24"/>
          <w:szCs w:val="24"/>
          <w:highlight w:val="none"/>
          <w:lang w:eastAsia="zh-CN"/>
        </w:rPr>
        <w:t>配合年检：</w:t>
      </w:r>
      <w:r>
        <w:rPr>
          <w:rFonts w:hint="eastAsia" w:cs="宋体" w:asciiTheme="minorEastAsia" w:hAnsiTheme="minorEastAsia" w:eastAsiaTheme="minorEastAsia"/>
          <w:color w:val="auto"/>
          <w:sz w:val="24"/>
          <w:szCs w:val="24"/>
          <w:highlight w:val="none"/>
          <w:lang w:val="en-US" w:eastAsia="zh-CN"/>
        </w:rPr>
        <w:t>维保服务商</w:t>
      </w:r>
      <w:r>
        <w:rPr>
          <w:rFonts w:hint="eastAsia" w:cs="宋体" w:asciiTheme="minorEastAsia" w:hAnsiTheme="minorEastAsia" w:eastAsiaTheme="minorEastAsia"/>
          <w:color w:val="auto"/>
          <w:sz w:val="24"/>
          <w:szCs w:val="24"/>
          <w:highlight w:val="none"/>
          <w:lang w:eastAsia="zh-CN"/>
        </w:rPr>
        <w:t>需配合医院每年大型设备年检，负责把设备调试到最佳状态，并保证全部检测指标达标。提供承诺涵。</w:t>
      </w:r>
      <w:r>
        <w:rPr>
          <w:rFonts w:hint="eastAsia" w:cs="宋体" w:asciiTheme="minorEastAsia" w:hAnsiTheme="minorEastAsia" w:eastAsiaTheme="minorEastAsia"/>
          <w:color w:val="auto"/>
          <w:sz w:val="24"/>
          <w:szCs w:val="24"/>
          <w:highlight w:val="none"/>
        </w:rPr>
        <w:t>档案管理：设备入保后，建立《医疗设备</w:t>
      </w:r>
      <w:r>
        <w:rPr>
          <w:rFonts w:hint="eastAsia" w:cs="宋体" w:asciiTheme="minorEastAsia" w:hAnsiTheme="minorEastAsia" w:eastAsiaTheme="minorEastAsia"/>
          <w:color w:val="auto"/>
          <w:sz w:val="24"/>
          <w:szCs w:val="24"/>
          <w:highlight w:val="none"/>
          <w:lang w:eastAsia="zh-CN"/>
        </w:rPr>
        <w:t>保养</w:t>
      </w:r>
      <w:r>
        <w:rPr>
          <w:rFonts w:hint="eastAsia" w:cs="宋体" w:asciiTheme="minorEastAsia" w:hAnsiTheme="minorEastAsia" w:eastAsiaTheme="minorEastAsia"/>
          <w:color w:val="auto"/>
          <w:sz w:val="24"/>
          <w:szCs w:val="24"/>
          <w:highlight w:val="none"/>
        </w:rPr>
        <w:t>保修档案册》，该档案册需及时更新，其中包括保修合同、设备信息、保养维护报告、检测报告、维修报告、</w:t>
      </w:r>
      <w:r>
        <w:rPr>
          <w:rFonts w:hint="eastAsia" w:cs="宋体" w:asciiTheme="minorEastAsia" w:hAnsiTheme="minorEastAsia" w:eastAsiaTheme="minorEastAsia"/>
          <w:color w:val="auto"/>
          <w:sz w:val="24"/>
          <w:szCs w:val="24"/>
          <w:highlight w:val="none"/>
          <w:lang w:eastAsia="zh-CN"/>
        </w:rPr>
        <w:t>如设备损坏需更换配件需提供</w:t>
      </w:r>
      <w:r>
        <w:rPr>
          <w:rFonts w:hint="eastAsia" w:cs="宋体" w:asciiTheme="minorEastAsia" w:hAnsiTheme="minorEastAsia" w:eastAsiaTheme="minorEastAsia"/>
          <w:color w:val="auto"/>
          <w:sz w:val="24"/>
          <w:szCs w:val="24"/>
          <w:highlight w:val="none"/>
        </w:rPr>
        <w:t>配件更换明细等，方便医院随时了解在保设备情况，所有报告成册交医院设备科和放射科各一份。</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lang w:val="en-US" w:eastAsia="zh-CN"/>
        </w:rPr>
        <w:t>四、</w:t>
      </w:r>
      <w:r>
        <w:rPr>
          <w:rFonts w:hint="eastAsia" w:cs="宋体" w:asciiTheme="minorEastAsia" w:hAnsiTheme="minorEastAsia" w:eastAsiaTheme="minorEastAsia"/>
          <w:color w:val="auto"/>
          <w:sz w:val="24"/>
          <w:szCs w:val="24"/>
          <w:highlight w:val="none"/>
        </w:rPr>
        <w:t>商务要求：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val="en-US"/>
        </w:rPr>
        <w:t>维保服务期限</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val="en-US"/>
        </w:rPr>
        <w:t>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val="en-US"/>
        </w:rPr>
        <w:t>服务地点：米易县</w:t>
      </w:r>
      <w:r>
        <w:rPr>
          <w:rFonts w:hint="eastAsia" w:cs="宋体" w:asciiTheme="minorEastAsia" w:hAnsiTheme="minorEastAsia" w:eastAsiaTheme="minorEastAsia"/>
          <w:color w:val="auto"/>
          <w:sz w:val="24"/>
          <w:szCs w:val="24"/>
          <w:highlight w:val="none"/>
          <w:lang w:val="en-US" w:eastAsia="zh-CN"/>
        </w:rPr>
        <w:t>中医</w:t>
      </w:r>
      <w:r>
        <w:rPr>
          <w:rFonts w:hint="eastAsia" w:cs="宋体" w:asciiTheme="minorEastAsia" w:hAnsiTheme="minorEastAsia" w:eastAsiaTheme="minorEastAsia"/>
          <w:color w:val="auto"/>
          <w:sz w:val="24"/>
          <w:szCs w:val="24"/>
          <w:highlight w:val="none"/>
          <w:lang w:val="en-US"/>
        </w:rPr>
        <w:t>医院。</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3、</w:t>
      </w:r>
      <w:r>
        <w:rPr>
          <w:rFonts w:hint="eastAsia" w:cs="宋体" w:asciiTheme="minorEastAsia" w:hAnsiTheme="minorEastAsia" w:eastAsiaTheme="minorEastAsia"/>
          <w:color w:val="auto"/>
          <w:sz w:val="24"/>
          <w:szCs w:val="24"/>
          <w:highlight w:val="none"/>
          <w:lang w:val="en-US" w:eastAsia="zh-CN"/>
        </w:rPr>
        <w:t>比选</w:t>
      </w:r>
      <w:r>
        <w:rPr>
          <w:rFonts w:hint="eastAsia" w:cs="宋体" w:asciiTheme="minorEastAsia" w:hAnsiTheme="minorEastAsia" w:eastAsiaTheme="minorEastAsia"/>
          <w:color w:val="auto"/>
          <w:sz w:val="24"/>
          <w:szCs w:val="24"/>
          <w:highlight w:val="none"/>
          <w:lang w:eastAsia="zh-CN"/>
        </w:rPr>
        <w:t>报价应为人民币含税全包价，包括服务内容中所有的费用：人工费、备件费、交通费、食宿费、税费等一切费用，采购人不再支付任何费用；</w:t>
      </w:r>
      <w:r>
        <w:rPr>
          <w:rFonts w:hint="eastAsia" w:cs="宋体" w:asciiTheme="minorEastAsia" w:hAnsiTheme="minorEastAsia" w:eastAsiaTheme="minorEastAsia"/>
          <w:color w:val="auto"/>
          <w:sz w:val="24"/>
          <w:szCs w:val="24"/>
          <w:highlight w:val="none"/>
          <w:lang w:val="en-US" w:eastAsia="zh-CN"/>
        </w:rPr>
        <w:t>比选</w:t>
      </w:r>
      <w:r>
        <w:rPr>
          <w:rFonts w:hint="eastAsia" w:cs="宋体" w:asciiTheme="minorEastAsia" w:hAnsiTheme="minorEastAsia" w:eastAsiaTheme="minorEastAsia"/>
          <w:color w:val="auto"/>
          <w:sz w:val="24"/>
          <w:szCs w:val="24"/>
          <w:highlight w:val="none"/>
          <w:lang w:eastAsia="zh-CN"/>
        </w:rPr>
        <w:t>报价估算错误等引起的风险由</w:t>
      </w:r>
      <w:r>
        <w:rPr>
          <w:rFonts w:hint="eastAsia" w:cs="宋体" w:asciiTheme="minorEastAsia" w:hAnsiTheme="minorEastAsia" w:eastAsiaTheme="minorEastAsia"/>
          <w:color w:val="auto"/>
          <w:sz w:val="24"/>
          <w:szCs w:val="24"/>
          <w:highlight w:val="none"/>
          <w:lang w:val="en-US" w:eastAsia="zh-CN"/>
        </w:rPr>
        <w:t>比选申请</w:t>
      </w:r>
      <w:r>
        <w:rPr>
          <w:rFonts w:hint="eastAsia" w:cs="宋体" w:asciiTheme="minorEastAsia" w:hAnsiTheme="minorEastAsia" w:eastAsiaTheme="minorEastAsia"/>
          <w:color w:val="auto"/>
          <w:sz w:val="24"/>
          <w:szCs w:val="24"/>
          <w:highlight w:val="none"/>
          <w:lang w:eastAsia="zh-CN"/>
        </w:rPr>
        <w:t>人自行承担。</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4、付款方式：</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维保费用一年一付。</w:t>
      </w:r>
      <w:r>
        <w:rPr>
          <w:rFonts w:hint="eastAsia" w:cs="宋体" w:asciiTheme="minorEastAsia" w:hAnsiTheme="minorEastAsia" w:eastAsiaTheme="minorEastAsia"/>
          <w:color w:val="auto"/>
          <w:sz w:val="24"/>
          <w:szCs w:val="24"/>
          <w:highlight w:val="none"/>
          <w:lang w:val="en-US" w:eastAsia="zh-CN"/>
        </w:rPr>
        <w:t>服务满一年</w:t>
      </w:r>
      <w:r>
        <w:rPr>
          <w:rFonts w:hint="eastAsia" w:cs="宋体" w:asciiTheme="minorEastAsia" w:hAnsiTheme="minorEastAsia" w:eastAsiaTheme="minorEastAsia"/>
          <w:color w:val="auto"/>
          <w:sz w:val="24"/>
          <w:szCs w:val="24"/>
          <w:highlight w:val="none"/>
          <w:lang w:eastAsia="zh-CN"/>
        </w:rPr>
        <w:t>后，收到发票后支付此标的当年维保费用。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lang w:eastAsia="zh-CN"/>
        </w:rPr>
        <w:t>履约验收：根据国家相关的规范及行业验收规范、标准执行。验收由采购人组织相关</w:t>
      </w:r>
      <w:r>
        <w:rPr>
          <w:rFonts w:hint="eastAsia" w:cs="宋体" w:asciiTheme="minorEastAsia" w:hAnsiTheme="minorEastAsia" w:eastAsiaTheme="minorEastAsia"/>
          <w:color w:val="auto"/>
          <w:sz w:val="24"/>
          <w:szCs w:val="24"/>
          <w:highlight w:val="none"/>
          <w:lang w:val="en-US" w:eastAsia="zh-CN"/>
        </w:rPr>
        <w:t>科室</w:t>
      </w:r>
      <w:r>
        <w:rPr>
          <w:rFonts w:hint="eastAsia" w:cs="宋体" w:asciiTheme="minorEastAsia" w:hAnsiTheme="minorEastAsia" w:eastAsiaTheme="minorEastAsia"/>
          <w:color w:val="auto"/>
          <w:sz w:val="24"/>
          <w:szCs w:val="24"/>
          <w:highlight w:val="none"/>
          <w:lang w:eastAsia="zh-CN"/>
        </w:rPr>
        <w:t>组成验收组进行。验收标准按</w:t>
      </w:r>
      <w:r>
        <w:rPr>
          <w:rFonts w:hint="eastAsia" w:cs="宋体" w:asciiTheme="minorEastAsia" w:hAnsiTheme="minorEastAsia" w:eastAsiaTheme="minorEastAsia"/>
          <w:color w:val="auto"/>
          <w:sz w:val="24"/>
          <w:szCs w:val="24"/>
          <w:highlight w:val="none"/>
          <w:lang w:val="en-US" w:eastAsia="zh-CN"/>
        </w:rPr>
        <w:t>比选</w:t>
      </w:r>
      <w:r>
        <w:rPr>
          <w:rFonts w:hint="eastAsia" w:cs="宋体" w:asciiTheme="minorEastAsia" w:hAnsiTheme="minorEastAsia" w:eastAsiaTheme="minorEastAsia"/>
          <w:color w:val="auto"/>
          <w:sz w:val="24"/>
          <w:szCs w:val="24"/>
          <w:highlight w:val="none"/>
          <w:lang w:eastAsia="zh-CN"/>
        </w:rPr>
        <w:t>文件规定的要求和响应文件及合同承诺的内容进行验收。</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6、安全责任：</w:t>
      </w:r>
      <w:r>
        <w:rPr>
          <w:rFonts w:hint="eastAsia" w:cs="宋体" w:asciiTheme="minorEastAsia" w:hAnsiTheme="minorEastAsia" w:eastAsiaTheme="minorEastAsia"/>
          <w:color w:val="auto"/>
          <w:sz w:val="24"/>
          <w:szCs w:val="24"/>
          <w:highlight w:val="none"/>
          <w:lang w:val="en-US" w:eastAsia="zh-CN"/>
        </w:rPr>
        <w:t>本项目自签订合同之日起至服务结束日止，维保服务商将负责项目实施过程中的人身安全、财产安全、环境安全。因项目实施过程中造成的直接或间接损失，均由维保服务商自行承担。</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7、维保服务商</w:t>
      </w:r>
      <w:r>
        <w:rPr>
          <w:rFonts w:hint="eastAsia" w:cs="宋体" w:asciiTheme="minorEastAsia" w:hAnsiTheme="minorEastAsia" w:eastAsiaTheme="minorEastAsia"/>
          <w:color w:val="auto"/>
          <w:sz w:val="24"/>
          <w:szCs w:val="24"/>
          <w:highlight w:val="none"/>
        </w:rPr>
        <w:t>每年至少开展一次日常操作和维护等相关知识进行专题培训，并提供培训记录（包括培训项目、培训目的、实施形式、培训对象、课件目录、授课人、签到表等），与年度报告成册，交医院设备科和放射科各存一份。</w:t>
      </w:r>
    </w:p>
    <w:p>
      <w:pPr>
        <w:pStyle w:val="3"/>
        <w:spacing w:line="240" w:lineRule="atLeast"/>
        <w:jc w:val="center"/>
        <w:rPr>
          <w:rFonts w:cs="Times New Roman" w:asciiTheme="minorEastAsia" w:hAnsiTheme="minorEastAsia" w:eastAsiaTheme="minorEastAsia"/>
          <w:color w:val="auto"/>
          <w:sz w:val="36"/>
          <w:szCs w:val="36"/>
          <w:highlight w:val="none"/>
        </w:rPr>
      </w:pPr>
      <w:bookmarkStart w:id="132" w:name="_Toc129331379"/>
      <w:r>
        <w:rPr>
          <w:rFonts w:hint="eastAsia" w:asciiTheme="minorEastAsia" w:hAnsiTheme="minorEastAsia" w:eastAsiaTheme="minorEastAsia"/>
          <w:color w:val="auto"/>
          <w:sz w:val="36"/>
          <w:szCs w:val="36"/>
          <w:highlight w:val="none"/>
        </w:rPr>
        <w:t>第六章  评选办法</w:t>
      </w:r>
      <w:bookmarkEnd w:id="131"/>
      <w:bookmarkEnd w:id="132"/>
      <w:bookmarkStart w:id="133" w:name="_Hlt101846155"/>
      <w:bookmarkEnd w:id="133"/>
      <w:bookmarkStart w:id="134" w:name="_Toc217446097"/>
      <w:bookmarkStart w:id="135" w:name="_Toc208849007"/>
      <w:bookmarkStart w:id="136" w:name="_Toc183682415"/>
      <w:bookmarkStart w:id="137" w:name="_Toc183582280"/>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 xml:space="preserve">1. </w:t>
      </w:r>
      <w:r>
        <w:rPr>
          <w:rFonts w:hint="eastAsia" w:asciiTheme="minorEastAsia" w:hAnsiTheme="minorEastAsia" w:eastAsiaTheme="minorEastAsia"/>
          <w:b/>
          <w:bCs/>
          <w:color w:val="auto"/>
          <w:sz w:val="24"/>
          <w:szCs w:val="24"/>
          <w:highlight w:val="none"/>
        </w:rPr>
        <w:t>总则</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w:t>
      </w:r>
      <w:r>
        <w:rPr>
          <w:rFonts w:hint="eastAsia" w:asciiTheme="minorEastAsia" w:hAnsiTheme="minorEastAsia" w:eastAsiaTheme="minorEastAsia"/>
          <w:color w:val="auto"/>
          <w:sz w:val="24"/>
          <w:szCs w:val="24"/>
          <w:highlight w:val="none"/>
        </w:rPr>
        <w:t>比选方将根据比选服务特点组建评选委员会，采取综合评分法。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szCs w:val="24"/>
          <w:highlight w:val="none"/>
        </w:rPr>
        <w:t>评选工作应遵循公平、公正、科学及择优的原则，并以相同的评选程序和标准对待所有的比选人。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1.3 </w:t>
      </w:r>
      <w:r>
        <w:rPr>
          <w:rFonts w:hint="eastAsia" w:asciiTheme="minorEastAsia" w:hAnsiTheme="minorEastAsia" w:eastAsiaTheme="minorEastAsia"/>
          <w:color w:val="auto"/>
          <w:sz w:val="24"/>
          <w:szCs w:val="24"/>
          <w:highlight w:val="none"/>
        </w:rPr>
        <w:t>评选委员会按照比选文件规定的评选方法和标准进行评选，并独立履行下列职责：</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）审查比选申请文件是否符合比选文件要求，并作出评价；</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）要求比选人对比选文件有关事项作出解释或者澄清；</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）推荐中选候选人名单，或者受比选人委托按照事先确定的办法直接确定中选人；</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）向比选采购单位或者有关部门报告非法干预评选工作的行为。</w:t>
      </w:r>
      <w:bookmarkStart w:id="138" w:name="_Toc217446098"/>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cs="Times New Roman"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 xml:space="preserve">2. </w:t>
      </w:r>
      <w:r>
        <w:rPr>
          <w:rFonts w:hint="eastAsia" w:asciiTheme="minorEastAsia" w:hAnsiTheme="minorEastAsia" w:eastAsiaTheme="minorEastAsia"/>
          <w:b/>
          <w:bCs/>
          <w:color w:val="auto"/>
          <w:sz w:val="24"/>
          <w:szCs w:val="24"/>
          <w:highlight w:val="none"/>
        </w:rPr>
        <w:t>评选程序</w:t>
      </w:r>
      <w:bookmarkEnd w:id="138"/>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bookmarkStart w:id="139" w:name="_Toc217446099"/>
      <w:r>
        <w:rPr>
          <w:rFonts w:asciiTheme="minorEastAsia" w:hAnsiTheme="minorEastAsia" w:eastAsiaTheme="minorEastAsia"/>
          <w:color w:val="auto"/>
          <w:sz w:val="24"/>
          <w:szCs w:val="24"/>
          <w:highlight w:val="none"/>
        </w:rPr>
        <w:t>2.1</w:t>
      </w:r>
      <w:r>
        <w:rPr>
          <w:rFonts w:hint="eastAsia" w:asciiTheme="minorEastAsia" w:hAnsiTheme="minorEastAsia" w:eastAsiaTheme="minorEastAsia"/>
          <w:color w:val="auto"/>
          <w:sz w:val="24"/>
          <w:szCs w:val="24"/>
          <w:highlight w:val="none"/>
        </w:rPr>
        <w:t>比选申请文件初审。初审分为资格性检查和符合性检查。</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2.1.1</w:t>
      </w:r>
      <w:r>
        <w:rPr>
          <w:rFonts w:hint="eastAsia" w:asciiTheme="minorEastAsia" w:hAnsiTheme="minorEastAsia" w:eastAsiaTheme="minorEastAsia"/>
          <w:color w:val="auto"/>
          <w:sz w:val="24"/>
          <w:szCs w:val="24"/>
          <w:highlight w:val="none"/>
        </w:rPr>
        <w:t>资格性检查。依据法律法规和比选文件的规定，对比选申请文件中的资格证明、比选保证金等进行审查，以确定比选申请参是否具备比选资格。</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2.1.2</w:t>
      </w:r>
      <w:r>
        <w:rPr>
          <w:rFonts w:hint="eastAsia" w:asciiTheme="minorEastAsia" w:hAnsiTheme="minorEastAsia" w:eastAsiaTheme="minorEastAsia"/>
          <w:color w:val="auto"/>
          <w:sz w:val="24"/>
          <w:szCs w:val="24"/>
          <w:highlight w:val="none"/>
        </w:rPr>
        <w:t>符合性检查。依据比选文件的规定，从比选申请文件的有效性、完整性和对比选申请文件的响应程度进行审查，以确定是否对比选文件的实质性要求作出响应。</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w:t>
      </w:r>
      <w:r>
        <w:rPr>
          <w:rFonts w:hint="eastAsia" w:asciiTheme="minorEastAsia" w:hAnsiTheme="minorEastAsia" w:eastAsiaTheme="minorEastAsia"/>
          <w:color w:val="auto"/>
          <w:sz w:val="24"/>
          <w:szCs w:val="24"/>
          <w:highlight w:val="none"/>
        </w:rPr>
        <w:t>澄清有关问题。对比选申请文件中含义不明确、同类问题表述不一致或者有明显文字和计算错误的内容，评选委员会可以书面形式（应当由评选委员会专家签字）要求比选申请人作出必要的澄清、说明或者纠正。比选申请人的澄清、说明或者补正应当采用书面形式，由其授权的代表签字，并不得超出比选申请文件的范围或者改变比选文申请件的实质性内容。</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w:t>
      </w:r>
      <w:r>
        <w:rPr>
          <w:rFonts w:hint="eastAsia" w:asciiTheme="minorEastAsia" w:hAnsiTheme="minorEastAsia" w:eastAsiaTheme="minorEastAsia"/>
          <w:color w:val="auto"/>
          <w:sz w:val="24"/>
          <w:szCs w:val="24"/>
          <w:highlight w:val="none"/>
        </w:rPr>
        <w:t>比较与评价。按比选文件中规定的评选方法和标准，对资格性检查和符合性检查合格的比选申请文件进行商务和技术评估，综合比较与评价。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2.4</w:t>
      </w:r>
      <w:r>
        <w:rPr>
          <w:rFonts w:hint="eastAsia" w:asciiTheme="minorEastAsia" w:hAnsiTheme="minorEastAsia" w:eastAsiaTheme="minorEastAsia"/>
          <w:color w:val="auto"/>
          <w:sz w:val="24"/>
          <w:szCs w:val="24"/>
          <w:highlight w:val="none"/>
        </w:rPr>
        <w:t>推荐中选候选人名单。中选候选人数量应当根据采购需要确定，但必须按顺序排列中选候选人。</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2.5</w:t>
      </w:r>
      <w:r>
        <w:rPr>
          <w:rFonts w:hint="eastAsia" w:asciiTheme="minorEastAsia" w:hAnsiTheme="minorEastAsia" w:eastAsiaTheme="minorEastAsia"/>
          <w:color w:val="auto"/>
          <w:sz w:val="24"/>
          <w:szCs w:val="24"/>
          <w:highlight w:val="none"/>
        </w:rPr>
        <w:t>编写评选报告。评选报告是评选委员会根据全体评选成员签字的原始评选记录和评选结果编写的报告。</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 xml:space="preserve">3. </w:t>
      </w:r>
      <w:r>
        <w:rPr>
          <w:rFonts w:hint="eastAsia" w:cs="黑体" w:asciiTheme="minorEastAsia" w:hAnsiTheme="minorEastAsia" w:eastAsiaTheme="minorEastAsia"/>
          <w:b/>
          <w:color w:val="auto"/>
          <w:sz w:val="24"/>
          <w:szCs w:val="24"/>
          <w:highlight w:val="none"/>
        </w:rPr>
        <w:t>定标及定标程序</w:t>
      </w:r>
      <w:bookmarkEnd w:id="139"/>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3.1 </w:t>
      </w:r>
      <w:r>
        <w:rPr>
          <w:rFonts w:hint="eastAsia" w:asciiTheme="minorEastAsia" w:hAnsiTheme="minorEastAsia" w:eastAsiaTheme="minorEastAsia"/>
          <w:color w:val="auto"/>
          <w:sz w:val="24"/>
          <w:szCs w:val="24"/>
          <w:highlight w:val="none"/>
        </w:rPr>
        <w:t>评委会将评选情况写出书面报告，推荐中选候选人，并按照综合得分高低标明排列顺序。综合得分相同的，按技术指标优劣顺序排列。</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2比选人在收到评选报告后五个工作日内，按照评选报告中推荐的中选候选人顺序确定中选人。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注意，比选人按照推荐的中选候选人顺序确定中选人，不能认为比选人只能确定第一中选候选人为中选人，比选人有正当理由的，可以确定后一顺序中选候选人为中选人，依次类推。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3根据比选人确定的中选人，将在</w:t>
      </w:r>
      <w:r>
        <w:rPr>
          <w:rFonts w:hint="eastAsia" w:asciiTheme="minorEastAsia" w:hAnsiTheme="minorEastAsia" w:eastAsiaTheme="minorEastAsia"/>
          <w:color w:val="auto"/>
          <w:sz w:val="24"/>
          <w:szCs w:val="24"/>
          <w:highlight w:val="none"/>
          <w:lang w:val="en-US" w:eastAsia="zh-CN"/>
        </w:rPr>
        <w:t>米易县中医医院官网</w:t>
      </w:r>
      <w:r>
        <w:rPr>
          <w:rFonts w:hint="eastAsia" w:asciiTheme="minorEastAsia" w:hAnsiTheme="minorEastAsia" w:eastAsiaTheme="minorEastAsia"/>
          <w:color w:val="auto"/>
          <w:sz w:val="24"/>
          <w:szCs w:val="24"/>
          <w:highlight w:val="none"/>
        </w:rPr>
        <w:t>公告栏上公示中选候选人名单，公示期结束后，向中选人发出中选通知书。</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asciiTheme="minorEastAsia" w:hAnsiTheme="minorEastAsia" w:eastAsiaTheme="minorEastAsia"/>
          <w:color w:val="auto"/>
          <w:sz w:val="24"/>
          <w:szCs w:val="24"/>
          <w:highlight w:val="none"/>
        </w:rPr>
      </w:pPr>
      <w:bookmarkStart w:id="140" w:name="_Toc217446101"/>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4比选人不解释中选或落选原因，不退回比选申请文件和其他比选资料。</w:t>
      </w: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cs="Times New Roman"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 xml:space="preserve">4. </w:t>
      </w:r>
      <w:r>
        <w:rPr>
          <w:rFonts w:hint="eastAsia" w:cs="黑体" w:asciiTheme="minorEastAsia" w:hAnsiTheme="minorEastAsia" w:eastAsiaTheme="minorEastAsia"/>
          <w:b/>
          <w:color w:val="auto"/>
          <w:sz w:val="24"/>
          <w:szCs w:val="24"/>
          <w:highlight w:val="none"/>
        </w:rPr>
        <w:t>评选方法</w:t>
      </w:r>
      <w:bookmarkEnd w:id="140"/>
    </w:p>
    <w:p>
      <w:pPr>
        <w:pStyle w:val="6"/>
        <w:keepNext w:val="0"/>
        <w:keepLines w:val="0"/>
        <w:pageBreakBefore w:val="0"/>
        <w:widowControl w:val="0"/>
        <w:kinsoku/>
        <w:wordWrap/>
        <w:overflowPunct/>
        <w:topLinePunct w:val="0"/>
        <w:autoSpaceDE/>
        <w:autoSpaceDN/>
        <w:bidi w:val="0"/>
        <w:adjustRightInd/>
        <w:snapToGrid/>
        <w:spacing w:line="340" w:lineRule="exact"/>
        <w:ind w:firstLine="360" w:firstLineChars="150"/>
        <w:textAlignment w:val="auto"/>
        <w:rPr>
          <w:rFonts w:asciiTheme="minorEastAsia" w:hAnsiTheme="minorEastAsia" w:eastAsiaTheme="minorEastAsia"/>
          <w:color w:val="auto"/>
          <w:sz w:val="24"/>
          <w:szCs w:val="24"/>
          <w:highlight w:val="none"/>
        </w:rPr>
      </w:pPr>
      <w:bookmarkStart w:id="149" w:name="_GoBack"/>
      <w:bookmarkEnd w:id="149"/>
      <w:r>
        <w:rPr>
          <w:rFonts w:hint="eastAsia" w:asciiTheme="minorEastAsia" w:hAnsiTheme="minorEastAsia" w:eastAsiaTheme="minorEastAsia"/>
          <w:color w:val="auto"/>
          <w:sz w:val="24"/>
          <w:szCs w:val="24"/>
          <w:highlight w:val="none"/>
        </w:rPr>
        <w:t>（见比选申请人须知前附表）</w:t>
      </w:r>
      <w:bookmarkStart w:id="141" w:name="_Toc217446103"/>
    </w:p>
    <w:p>
      <w:pPr>
        <w:pStyle w:val="6"/>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 xml:space="preserve">5. </w:t>
      </w:r>
      <w:r>
        <w:rPr>
          <w:rFonts w:hint="eastAsia" w:cs="黑体" w:asciiTheme="minorEastAsia" w:hAnsiTheme="minorEastAsia" w:eastAsiaTheme="minorEastAsia"/>
          <w:b/>
          <w:color w:val="auto"/>
          <w:sz w:val="24"/>
          <w:szCs w:val="24"/>
          <w:highlight w:val="none"/>
        </w:rPr>
        <w:t>评选细则及标准（综合评分法）</w:t>
      </w:r>
      <w:bookmarkEnd w:id="14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5.1 </w:t>
      </w:r>
      <w:r>
        <w:rPr>
          <w:rFonts w:hint="eastAsia" w:asciiTheme="minorEastAsia" w:hAnsiTheme="minorEastAsia" w:eastAsiaTheme="minorEastAsia"/>
          <w:color w:val="auto"/>
          <w:sz w:val="24"/>
          <w:szCs w:val="24"/>
          <w:highlight w:val="none"/>
        </w:rPr>
        <w:t>本次综合评分的主要因素是：价格、技术服务、优化方案</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4"/>
          <w:szCs w:val="24"/>
          <w:highlight w:val="none"/>
        </w:rPr>
        <w:t>业绩、节能环保、比选申请文件的响应程度。</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5.2 </w:t>
      </w:r>
      <w:r>
        <w:rPr>
          <w:rFonts w:hint="eastAsia" w:asciiTheme="minorEastAsia" w:hAnsiTheme="minorEastAsia" w:eastAsiaTheme="minorEastAsia"/>
          <w:color w:val="auto"/>
          <w:sz w:val="24"/>
          <w:szCs w:val="24"/>
          <w:highlight w:val="none"/>
        </w:rPr>
        <w:t>除价格因素外，评委会成员应依据比选文件规定的评分标准和方法独立对其他因素进行比较打分。</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5.3 </w:t>
      </w:r>
      <w:r>
        <w:rPr>
          <w:rFonts w:hint="eastAsia" w:asciiTheme="minorEastAsia" w:hAnsiTheme="minorEastAsia" w:eastAsiaTheme="minorEastAsia"/>
          <w:color w:val="auto"/>
          <w:sz w:val="24"/>
          <w:szCs w:val="24"/>
          <w:highlight w:val="none"/>
        </w:rPr>
        <w:t>在评选过程中，比选申请文件响应比选文件出现的偏离，分为实质性偏离和非实质性偏离。</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5.3.1</w:t>
      </w:r>
      <w:r>
        <w:rPr>
          <w:rFonts w:hint="eastAsia" w:asciiTheme="minorEastAsia" w:hAnsiTheme="minorEastAsia" w:eastAsiaTheme="minorEastAsia"/>
          <w:color w:val="auto"/>
          <w:sz w:val="24"/>
          <w:szCs w:val="24"/>
          <w:highlight w:val="none"/>
        </w:rPr>
        <w:t>实质性偏离是指比选申请文件未能实质响应比选文件的要求。以下情况属于重大偏离：</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）比选函、法定代表人授权委托书没有按比选文件的规定和要求签字或盖章；</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）比选申请文件中附有比选人不能接受的条件；</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）比选产品的服务标准明显不符合比选项目的要求；</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）不符合比选文件规定的其他实质性要求。</w:t>
      </w:r>
    </w:p>
    <w:p>
      <w:pPr>
        <w:pStyle w:val="18"/>
        <w:keepNext w:val="0"/>
        <w:keepLines w:val="0"/>
        <w:pageBreakBefore w:val="0"/>
        <w:widowControl w:val="0"/>
        <w:tabs>
          <w:tab w:val="left" w:pos="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比选申请文件有上述情形之一的，作无效比选处理。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5.3.2</w:t>
      </w:r>
      <w:r>
        <w:rPr>
          <w:rFonts w:hint="eastAsia" w:asciiTheme="minorEastAsia" w:hAnsiTheme="minorEastAsia" w:eastAsiaTheme="minorEastAsia"/>
          <w:color w:val="auto"/>
          <w:sz w:val="24"/>
          <w:szCs w:val="24"/>
          <w:highlight w:val="none"/>
        </w:rPr>
        <w:t>非实质性偏离是指比选申请文件在实质上响应比选文件的要求，但在个别地方存在一些不规则、不一致、不完整的内容，并且澄清、说明或者补正这些内容不会改变比选申请文件的实质性内容。以下情况属于非实质性偏离：</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）文字表述的内容含义不明确；</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）同类问题表述不一致；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）有明显文字和计算错误；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）提供的技术信息和数据资料不完整；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）评选委员会认定的其他非实质性偏离。</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比选申请文件有上述（</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情形之一的，评选委员会应当书面要求比选申请人在规定的时间内予以澄清、说明或补正。比选申请人拒不或在规定的时间内没有进行澄清、说明或补正或澄清、说明、补正的内容也不能说明问题的，视为比选申请文件制作不规范，按每一项非实质性偏离进行扣分处理，直至该项分值扣完为止。</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5.4 </w:t>
      </w:r>
      <w:r>
        <w:rPr>
          <w:rFonts w:hint="eastAsia" w:asciiTheme="minorEastAsia" w:hAnsiTheme="minorEastAsia" w:eastAsiaTheme="minorEastAsia"/>
          <w:color w:val="auto"/>
          <w:sz w:val="24"/>
          <w:szCs w:val="24"/>
          <w:highlight w:val="none"/>
        </w:rPr>
        <w:t>在比选文件初审过程中，如果出现评选委员会成员意见不一致的情况，按照少数服从多数的原则确定。</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5.5</w:t>
      </w:r>
      <w:r>
        <w:rPr>
          <w:rFonts w:hint="eastAsia" w:asciiTheme="minorEastAsia" w:hAnsiTheme="minorEastAsia" w:eastAsiaTheme="minorEastAsia"/>
          <w:color w:val="auto"/>
          <w:sz w:val="24"/>
          <w:szCs w:val="24"/>
          <w:highlight w:val="none"/>
        </w:rPr>
        <w:t>综合评分明细表</w:t>
      </w:r>
    </w:p>
    <w:p>
      <w:pPr>
        <w:pStyle w:val="18"/>
        <w:keepNext w:val="0"/>
        <w:keepLines w:val="0"/>
        <w:pageBreakBefore w:val="0"/>
        <w:widowControl w:val="0"/>
        <w:tabs>
          <w:tab w:val="left" w:pos="600"/>
        </w:tabs>
        <w:kinsoku/>
        <w:wordWrap/>
        <w:overflowPunct/>
        <w:topLinePunct w:val="0"/>
        <w:autoSpaceDE/>
        <w:autoSpaceDN/>
        <w:bidi w:val="0"/>
        <w:adjustRightInd/>
        <w:snapToGrid/>
        <w:spacing w:line="340" w:lineRule="exact"/>
        <w:ind w:firstLine="480" w:firstLineChars="200"/>
        <w:textAlignment w:val="auto"/>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5.5.1</w:t>
      </w:r>
      <w:r>
        <w:rPr>
          <w:rFonts w:hint="eastAsia" w:asciiTheme="minorEastAsia" w:hAnsiTheme="minorEastAsia" w:eastAsiaTheme="minorEastAsia"/>
          <w:color w:val="auto"/>
          <w:sz w:val="24"/>
          <w:szCs w:val="24"/>
          <w:highlight w:val="none"/>
        </w:rPr>
        <w:t>综合评分明细表的制定以科学合理、降低评选委员会自由裁量权为原则。</w:t>
      </w:r>
    </w:p>
    <w:p>
      <w:pP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pPr>
        <w:pStyle w:val="18"/>
        <w:tabs>
          <w:tab w:val="left" w:pos="600"/>
        </w:tabs>
        <w:spacing w:line="400" w:lineRule="exact"/>
        <w:ind w:firstLine="480" w:firstLineChars="200"/>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5.5.2</w:t>
      </w:r>
      <w:r>
        <w:rPr>
          <w:rFonts w:hint="eastAsia" w:asciiTheme="minorEastAsia" w:hAnsiTheme="minorEastAsia" w:eastAsiaTheme="minorEastAsia"/>
          <w:color w:val="auto"/>
          <w:sz w:val="24"/>
          <w:szCs w:val="24"/>
          <w:highlight w:val="none"/>
        </w:rPr>
        <w:t>综合评分明细表</w:t>
      </w:r>
    </w:p>
    <w:tbl>
      <w:tblPr>
        <w:tblStyle w:val="33"/>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2"/>
        <w:gridCol w:w="735"/>
        <w:gridCol w:w="633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评审因素及权重</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分值</w:t>
            </w:r>
          </w:p>
        </w:tc>
        <w:tc>
          <w:tcPr>
            <w:tcW w:w="6330"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评分标准</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tc>
        <w:tc>
          <w:tcPr>
            <w:tcW w:w="6330"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满足比选文件要求且响应价格最低的响应报价为比选基准价，其价格分为满分。其他比选申请人的价格分统一按照下列公式计算：响应报价得分=(比选基准价／响应报价)*1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lang w:eastAsia="zh-CN"/>
              </w:rPr>
              <w:t>%*100</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服务要求</w:t>
            </w:r>
            <w:r>
              <w:rPr>
                <w:rFonts w:hint="eastAsia" w:asciiTheme="minorEastAsia" w:hAnsiTheme="minorEastAsia" w:eastAsiaTheme="minorEastAsia"/>
                <w:color w:val="auto"/>
                <w:sz w:val="24"/>
                <w:szCs w:val="24"/>
                <w:highlight w:val="none"/>
                <w:lang w:val="en-US" w:eastAsia="zh-CN"/>
              </w:rPr>
              <w:t>40</w:t>
            </w:r>
            <w:r>
              <w:rPr>
                <w:rFonts w:hint="eastAsia" w:asciiTheme="minorEastAsia" w:hAnsiTheme="minorEastAsia" w:eastAsiaTheme="minorEastAsia"/>
                <w:color w:val="auto"/>
                <w:sz w:val="24"/>
                <w:szCs w:val="24"/>
                <w:highlight w:val="none"/>
              </w:rPr>
              <w:t>%（主要评分因素）</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40</w:t>
            </w:r>
            <w:r>
              <w:rPr>
                <w:rFonts w:hint="eastAsia" w:asciiTheme="minorEastAsia" w:hAnsiTheme="minorEastAsia" w:eastAsiaTheme="minorEastAsia"/>
                <w:color w:val="auto"/>
                <w:sz w:val="24"/>
                <w:szCs w:val="24"/>
                <w:highlight w:val="none"/>
              </w:rPr>
              <w:t>分</w:t>
            </w:r>
          </w:p>
        </w:tc>
        <w:tc>
          <w:tcPr>
            <w:tcW w:w="6330"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完全满足</w:t>
            </w:r>
            <w:r>
              <w:rPr>
                <w:rFonts w:hint="eastAsia" w:asciiTheme="minorEastAsia" w:hAnsiTheme="minorEastAsia" w:eastAsiaTheme="minorEastAsia"/>
                <w:color w:val="auto"/>
                <w:sz w:val="24"/>
                <w:szCs w:val="24"/>
                <w:highlight w:val="none"/>
                <w:lang w:val="en-US" w:eastAsia="zh-CN"/>
              </w:rPr>
              <w:t>比选</w:t>
            </w:r>
            <w:r>
              <w:rPr>
                <w:rFonts w:hint="eastAsia" w:asciiTheme="minorEastAsia" w:hAnsiTheme="minorEastAsia" w:eastAsiaTheme="minorEastAsia"/>
                <w:color w:val="auto"/>
                <w:sz w:val="24"/>
                <w:szCs w:val="24"/>
                <w:highlight w:val="none"/>
                <w:lang w:eastAsia="zh-CN"/>
              </w:rPr>
              <w:t>文件第五章“服务内容及技术要求”的得满分。与</w:t>
            </w:r>
            <w:r>
              <w:rPr>
                <w:rFonts w:hint="eastAsia" w:asciiTheme="minorEastAsia" w:hAnsiTheme="minorEastAsia" w:eastAsiaTheme="minorEastAsia"/>
                <w:color w:val="auto"/>
                <w:sz w:val="24"/>
                <w:szCs w:val="24"/>
                <w:highlight w:val="none"/>
                <w:lang w:val="en-US" w:eastAsia="zh-CN"/>
              </w:rPr>
              <w:t>比选</w:t>
            </w:r>
            <w:r>
              <w:rPr>
                <w:rFonts w:hint="eastAsia" w:asciiTheme="minorEastAsia" w:hAnsiTheme="minorEastAsia" w:eastAsiaTheme="minorEastAsia"/>
                <w:color w:val="auto"/>
                <w:sz w:val="24"/>
                <w:szCs w:val="24"/>
                <w:highlight w:val="none"/>
                <w:lang w:eastAsia="zh-CN"/>
              </w:rPr>
              <w:t>文件第五章“服务内容及技术要求”“</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”号条款有负偏离的，一条扣</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eastAsia="zh-CN"/>
              </w:rPr>
              <w:t>分。非“</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”号条款一条扣</w:t>
            </w:r>
            <w:r>
              <w:rPr>
                <w:rFonts w:hint="eastAsia" w:asciiTheme="minorEastAsia" w:hAnsiTheme="minorEastAsia" w:eastAsiaTheme="minorEastAsia"/>
                <w:color w:val="auto"/>
                <w:sz w:val="24"/>
                <w:szCs w:val="24"/>
                <w:highlight w:val="none"/>
                <w:lang w:val="en-US" w:eastAsia="zh-CN"/>
              </w:rPr>
              <w:t>1.6</w:t>
            </w:r>
            <w:r>
              <w:rPr>
                <w:rFonts w:hint="eastAsia" w:asciiTheme="minorEastAsia" w:hAnsiTheme="minorEastAsia" w:eastAsiaTheme="minorEastAsia"/>
                <w:color w:val="auto"/>
                <w:sz w:val="24"/>
                <w:szCs w:val="24"/>
                <w:highlight w:val="none"/>
                <w:lang w:eastAsia="zh-CN"/>
              </w:rPr>
              <w:t>分，扣完为止。</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比选申请</w:t>
            </w:r>
            <w:r>
              <w:rPr>
                <w:rFonts w:hint="eastAsia" w:asciiTheme="minorEastAsia" w:hAnsiTheme="minorEastAsia" w:eastAsiaTheme="minorEastAsia"/>
                <w:color w:val="auto"/>
                <w:sz w:val="24"/>
                <w:szCs w:val="24"/>
                <w:highlight w:val="none"/>
                <w:lang w:eastAsia="zh-CN"/>
              </w:rPr>
              <w:t>人应提供技术及服务支持资料，支持资料指：公开发布的印刷资料、说明书或检测机构出具的检测报告、注册证及其附件、生产厂家证明以及其他能够证明满足该条款的支持证明材料等资料，</w:t>
            </w:r>
            <w:r>
              <w:rPr>
                <w:rFonts w:hint="eastAsia" w:asciiTheme="minorEastAsia" w:hAnsiTheme="minorEastAsia" w:eastAsiaTheme="minorEastAsia"/>
                <w:color w:val="auto"/>
                <w:sz w:val="24"/>
                <w:szCs w:val="24"/>
                <w:highlight w:val="none"/>
                <w:lang w:val="en-US" w:eastAsia="zh-CN"/>
              </w:rPr>
              <w:t>否则</w:t>
            </w:r>
            <w:r>
              <w:rPr>
                <w:rFonts w:hint="eastAsia" w:asciiTheme="minorEastAsia" w:hAnsiTheme="minorEastAsia" w:eastAsiaTheme="minorEastAsia"/>
                <w:color w:val="auto"/>
                <w:sz w:val="24"/>
                <w:szCs w:val="24"/>
                <w:highlight w:val="none"/>
                <w:lang w:eastAsia="zh-CN"/>
              </w:rPr>
              <w:t>所涉及条款不予认定；针对以上所有资料，须加盖公章（鲜章）。</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项目实施方案</w:t>
            </w:r>
            <w:r>
              <w:rPr>
                <w:rFonts w:hint="eastAsia" w:asciiTheme="minorEastAsia" w:hAnsiTheme="minorEastAsia" w:eastAsiaTheme="minorEastAsia"/>
                <w:color w:val="auto"/>
                <w:sz w:val="24"/>
                <w:szCs w:val="24"/>
                <w:highlight w:val="none"/>
                <w:lang w:val="en-US" w:eastAsia="zh-CN"/>
              </w:rPr>
              <w:t>20</w:t>
            </w:r>
            <w:r>
              <w:rPr>
                <w:rFonts w:hint="eastAsia" w:asciiTheme="minorEastAsia" w:hAnsiTheme="minorEastAsia" w:eastAsiaTheme="minorEastAsia"/>
                <w:color w:val="auto"/>
                <w:sz w:val="24"/>
                <w:szCs w:val="24"/>
                <w:highlight w:val="none"/>
              </w:rPr>
              <w:t>%</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20</w:t>
            </w:r>
            <w:r>
              <w:rPr>
                <w:rFonts w:hint="eastAsia" w:asciiTheme="minorEastAsia" w:hAnsiTheme="minorEastAsia" w:eastAsiaTheme="minorEastAsia"/>
                <w:color w:val="auto"/>
                <w:sz w:val="24"/>
                <w:szCs w:val="24"/>
                <w:highlight w:val="none"/>
              </w:rPr>
              <w:t>分</w:t>
            </w:r>
          </w:p>
        </w:tc>
        <w:tc>
          <w:tcPr>
            <w:tcW w:w="6330"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根据</w:t>
            </w:r>
            <w:r>
              <w:rPr>
                <w:rFonts w:hint="eastAsia" w:asciiTheme="minorEastAsia" w:hAnsiTheme="minorEastAsia" w:eastAsiaTheme="minorEastAsia"/>
                <w:color w:val="auto"/>
                <w:sz w:val="24"/>
                <w:szCs w:val="24"/>
                <w:highlight w:val="none"/>
                <w:lang w:val="en-US" w:eastAsia="zh-CN"/>
              </w:rPr>
              <w:t>比选申请</w:t>
            </w:r>
            <w:r>
              <w:rPr>
                <w:rFonts w:hint="eastAsia" w:asciiTheme="minorEastAsia" w:hAnsiTheme="minorEastAsia" w:eastAsiaTheme="minorEastAsia"/>
                <w:color w:val="auto"/>
                <w:sz w:val="24"/>
                <w:szCs w:val="24"/>
                <w:highlight w:val="none"/>
                <w:lang w:eastAsia="zh-CN"/>
              </w:rPr>
              <w:t>人提供的项目实施方案进行综合评审：</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(1)对项目背景理解充分、维保方案针对性强、技术措施先进完善、应急预案完善、针对本项目的人员配置合理、档案管理制度健全的得20分；</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(2)对项目背景理解较充分、维保方案针对性较强、技术措施较先进完善、应急预案较完善、针对本项目的人员配置较合理、档案管理制度较健全的得14分；</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(3)对项目背景理解充分性一般、维保方案针对性一般、技术措施先进完善性一般、应急预案完善性一般、针对本项目的人员配置合理性一般、档案管理制度健全性一般的得6分；</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(4)对上述要求未响应或未提供方案的不得分。</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履约能力2</w:t>
            </w:r>
            <w:r>
              <w:rPr>
                <w:rFonts w:hint="eastAsia" w:asciiTheme="minorEastAsia" w:hAnsiTheme="minorEastAsia" w:eastAsiaTheme="minorEastAsia"/>
                <w:color w:val="auto"/>
                <w:sz w:val="24"/>
                <w:szCs w:val="24"/>
                <w:highlight w:val="none"/>
                <w:lang w:eastAsia="zh-CN"/>
              </w:rPr>
              <w:t>4</w:t>
            </w:r>
            <w:r>
              <w:rPr>
                <w:rFonts w:hint="eastAsia" w:asciiTheme="minorEastAsia" w:hAnsiTheme="minorEastAsia" w:eastAsiaTheme="minorEastAsia"/>
                <w:color w:val="auto"/>
                <w:sz w:val="24"/>
                <w:szCs w:val="24"/>
                <w:highlight w:val="none"/>
              </w:rPr>
              <w:t>%</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24</w:t>
            </w:r>
            <w:r>
              <w:rPr>
                <w:rFonts w:hint="eastAsia" w:asciiTheme="minorEastAsia" w:hAnsiTheme="minorEastAsia" w:eastAsiaTheme="minorEastAsia"/>
                <w:color w:val="auto"/>
                <w:sz w:val="24"/>
                <w:szCs w:val="24"/>
                <w:highlight w:val="none"/>
              </w:rPr>
              <w:t>分</w:t>
            </w:r>
          </w:p>
        </w:tc>
        <w:tc>
          <w:tcPr>
            <w:tcW w:w="6330" w:type="dxa"/>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hint="eastAsia" w:asciiTheme="minorEastAsia" w:hAnsiTheme="minorEastAsia" w:eastAsiaTheme="minorEastAsia"/>
                <w:color w:val="auto"/>
                <w:sz w:val="24"/>
                <w:szCs w:val="24"/>
                <w:highlight w:val="none"/>
                <w:lang w:val="en-US" w:eastAsia="zh-CN"/>
              </w:rPr>
              <w:t>比选申请</w:t>
            </w:r>
            <w:r>
              <w:rPr>
                <w:rFonts w:hint="eastAsia" w:asciiTheme="minorEastAsia" w:hAnsiTheme="minorEastAsia" w:eastAsiaTheme="minorEastAsia"/>
                <w:color w:val="auto"/>
                <w:sz w:val="24"/>
                <w:szCs w:val="24"/>
                <w:highlight w:val="none"/>
                <w:lang w:eastAsia="zh-CN"/>
              </w:rPr>
              <w:t>人具有质量体系认证、医疗器械质量管理体系认证、环境管理体系认证、职业健康安全管理体系认证每具有一项得2分；满分8分。（提供证书复印件）</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hint="eastAsia" w:asciiTheme="minorEastAsia" w:hAnsiTheme="minorEastAsia" w:eastAsiaTheme="minorEastAsia"/>
                <w:color w:val="auto"/>
                <w:sz w:val="24"/>
                <w:szCs w:val="24"/>
                <w:highlight w:val="none"/>
                <w:lang w:val="en-US" w:eastAsia="zh-CN"/>
              </w:rPr>
              <w:t>比选申请</w:t>
            </w:r>
            <w:r>
              <w:rPr>
                <w:rFonts w:hint="eastAsia" w:asciiTheme="minorEastAsia" w:hAnsiTheme="minorEastAsia" w:eastAsiaTheme="minorEastAsia"/>
                <w:color w:val="auto"/>
                <w:sz w:val="24"/>
                <w:szCs w:val="24"/>
                <w:highlight w:val="none"/>
                <w:lang w:eastAsia="zh-CN"/>
              </w:rPr>
              <w:t>人应提供2020年1月1日-比选截止日期的类似项目业绩证明，每提供一个得2分，最多得8分。</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注：提供项目合同复印件，并加盖</w:t>
            </w:r>
            <w:r>
              <w:rPr>
                <w:rFonts w:hint="eastAsia" w:asciiTheme="minorEastAsia" w:hAnsiTheme="minorEastAsia" w:eastAsiaTheme="minorEastAsia"/>
                <w:color w:val="auto"/>
                <w:sz w:val="24"/>
                <w:szCs w:val="24"/>
                <w:highlight w:val="none"/>
                <w:lang w:val="en-US" w:eastAsia="zh-CN"/>
              </w:rPr>
              <w:t>比选申请</w:t>
            </w:r>
            <w:r>
              <w:rPr>
                <w:rFonts w:hint="eastAsia" w:asciiTheme="minorEastAsia" w:hAnsiTheme="minorEastAsia" w:eastAsiaTheme="minorEastAsia"/>
                <w:color w:val="auto"/>
                <w:sz w:val="24"/>
                <w:szCs w:val="24"/>
                <w:highlight w:val="none"/>
                <w:lang w:eastAsia="zh-CN"/>
              </w:rPr>
              <w:t>人公章。</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3.提供服务的供应商是原厂或有原厂授权资质并且提供原厂授权书加盖原厂售后公章得8分。</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38"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1242"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比选</w:t>
            </w:r>
            <w:r>
              <w:rPr>
                <w:rFonts w:hint="eastAsia" w:asciiTheme="minorEastAsia" w:hAnsiTheme="minorEastAsia" w:eastAsiaTheme="minorEastAsia"/>
                <w:color w:val="auto"/>
                <w:sz w:val="24"/>
                <w:szCs w:val="24"/>
                <w:highlight w:val="none"/>
                <w:lang w:val="zh-CN"/>
              </w:rPr>
              <w:t>文件</w:t>
            </w:r>
            <w:r>
              <w:rPr>
                <w:rFonts w:hint="eastAsia" w:asciiTheme="minorEastAsia" w:hAnsiTheme="minorEastAsia" w:eastAsiaTheme="minorEastAsia"/>
                <w:color w:val="auto"/>
                <w:sz w:val="24"/>
                <w:szCs w:val="24"/>
                <w:highlight w:val="none"/>
              </w:rPr>
              <w:t>规范性</w:t>
            </w:r>
          </w:p>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35" w:type="dxa"/>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1</w:t>
            </w:r>
            <w:r>
              <w:rPr>
                <w:rFonts w:hint="eastAsia" w:asciiTheme="minorEastAsia" w:hAnsiTheme="minorEastAsia" w:eastAsiaTheme="minorEastAsia"/>
                <w:color w:val="auto"/>
                <w:sz w:val="24"/>
                <w:szCs w:val="24"/>
                <w:highlight w:val="none"/>
              </w:rPr>
              <w:t>分</w:t>
            </w:r>
          </w:p>
        </w:tc>
        <w:tc>
          <w:tcPr>
            <w:tcW w:w="6330" w:type="dxa"/>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比选</w:t>
            </w:r>
            <w:r>
              <w:rPr>
                <w:rFonts w:hint="eastAsia" w:asciiTheme="minorEastAsia" w:hAnsiTheme="minorEastAsia" w:eastAsiaTheme="minorEastAsia"/>
                <w:color w:val="auto"/>
                <w:sz w:val="24"/>
                <w:szCs w:val="24"/>
                <w:highlight w:val="none"/>
                <w:lang w:eastAsia="zh-CN"/>
              </w:rPr>
              <w:t>文件制作规范，没有细微偏差情形的得1分；有一项细微偏差扣0.25分，扣完为止。</w:t>
            </w:r>
          </w:p>
        </w:tc>
        <w:tc>
          <w:tcPr>
            <w:tcW w:w="737" w:type="dxa"/>
            <w:shd w:val="clear" w:color="auto" w:fill="auto"/>
            <w:noWrap/>
            <w:vAlign w:val="center"/>
          </w:tcPr>
          <w:p>
            <w:pPr>
              <w:pStyle w:val="18"/>
              <w:keepNext w:val="0"/>
              <w:keepLines w:val="0"/>
              <w:pageBreakBefore w:val="0"/>
              <w:widowControl w:val="0"/>
              <w:tabs>
                <w:tab w:val="left" w:pos="600"/>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w:t>
            </w:r>
          </w:p>
        </w:tc>
      </w:tr>
    </w:tbl>
    <w:p>
      <w:pPr>
        <w:pStyle w:val="2"/>
        <w:rPr>
          <w:rFonts w:hint="eastAsia"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注：评分的取值按四舍五入法，保留小数点后两位。</w:t>
      </w:r>
    </w:p>
    <w:p>
      <w:pPr>
        <w:pStyle w:val="5"/>
        <w:spacing w:line="400" w:lineRule="exact"/>
        <w:ind w:firstLine="482" w:firstLineChars="200"/>
        <w:rPr>
          <w:rFonts w:cs="黑体" w:asciiTheme="minorEastAsia" w:hAnsiTheme="minorEastAsia" w:eastAsiaTheme="minorEastAsia"/>
          <w:color w:val="auto"/>
          <w:sz w:val="24"/>
          <w:szCs w:val="24"/>
          <w:highlight w:val="none"/>
        </w:rPr>
      </w:pPr>
      <w:bookmarkStart w:id="142" w:name="_Toc217446104"/>
      <w:bookmarkStart w:id="143" w:name="_Toc183682422"/>
      <w:bookmarkStart w:id="144" w:name="_Toc183582287"/>
      <w:r>
        <w:rPr>
          <w:rFonts w:cs="黑体" w:asciiTheme="minorEastAsia" w:hAnsiTheme="minorEastAsia" w:eastAsiaTheme="minorEastAsia"/>
          <w:color w:val="auto"/>
          <w:sz w:val="24"/>
          <w:szCs w:val="24"/>
          <w:highlight w:val="none"/>
        </w:rPr>
        <w:t>6</w:t>
      </w:r>
      <w:r>
        <w:rPr>
          <w:rFonts w:hint="eastAsia" w:cs="黑体" w:asciiTheme="minorEastAsia" w:hAnsiTheme="minorEastAsia" w:eastAsiaTheme="minorEastAsia"/>
          <w:color w:val="auto"/>
          <w:sz w:val="24"/>
          <w:szCs w:val="24"/>
          <w:highlight w:val="none"/>
        </w:rPr>
        <w:t>．计算错误的修改</w:t>
      </w:r>
      <w:bookmarkEnd w:id="142"/>
      <w:bookmarkEnd w:id="143"/>
      <w:bookmarkEnd w:id="144"/>
      <w:r>
        <w:rPr>
          <w:rFonts w:hint="eastAsia" w:cs="黑体" w:asciiTheme="minorEastAsia" w:hAnsiTheme="minorEastAsia" w:eastAsiaTheme="minorEastAsia"/>
          <w:color w:val="auto"/>
          <w:sz w:val="24"/>
          <w:szCs w:val="24"/>
          <w:highlight w:val="none"/>
        </w:rPr>
        <w:t>（如涉及）</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6.1 </w:t>
      </w:r>
      <w:r>
        <w:rPr>
          <w:rFonts w:hint="eastAsia" w:asciiTheme="minorEastAsia" w:hAnsiTheme="minorEastAsia" w:eastAsiaTheme="minorEastAsia"/>
          <w:color w:val="auto"/>
          <w:sz w:val="24"/>
          <w:szCs w:val="24"/>
          <w:highlight w:val="none"/>
        </w:rPr>
        <w:t>比选申请文件中如果出现计算上或累加上的算术错误，可按以下原则进行修改：</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）用数字表示的金额和用文字表示的金额不一致，应以文字表示的金额为准。</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）单价和数量的乘积与总价不一致时，以单价为准，并修正总价。</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）单价金额小数点有明显错误的，以总价为准，修正单价。</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6.2  </w:t>
      </w:r>
      <w:r>
        <w:rPr>
          <w:rFonts w:hint="eastAsia" w:asciiTheme="minorEastAsia" w:hAnsiTheme="minorEastAsia" w:eastAsiaTheme="minorEastAsia"/>
          <w:color w:val="auto"/>
          <w:sz w:val="24"/>
          <w:szCs w:val="24"/>
          <w:highlight w:val="none"/>
        </w:rPr>
        <w:t>按上述修正错误的方法调整的比选报价应对比选申请人具有约束力。如果比选申请人不接受修正后的价格，其比选将被拒绝。</w:t>
      </w:r>
      <w:bookmarkStart w:id="145" w:name="_Toc217446105"/>
      <w:bookmarkStart w:id="146" w:name="_Toc183582297"/>
      <w:bookmarkStart w:id="147" w:name="_Toc208849022"/>
      <w:bookmarkStart w:id="148" w:name="_Toc183682432"/>
    </w:p>
    <w:p>
      <w:pPr>
        <w:keepNext w:val="0"/>
        <w:keepLines w:val="0"/>
        <w:pageBreakBefore w:val="0"/>
        <w:widowControl/>
        <w:kinsoku/>
        <w:wordWrap/>
        <w:overflowPunct/>
        <w:topLinePunct w:val="0"/>
        <w:autoSpaceDE w:val="0"/>
        <w:autoSpaceDN w:val="0"/>
        <w:bidi w:val="0"/>
        <w:adjustRightInd/>
        <w:snapToGrid/>
        <w:spacing w:line="340" w:lineRule="exact"/>
        <w:ind w:right="51" w:firstLine="482" w:firstLineChars="200"/>
        <w:textAlignment w:val="bottom"/>
        <w:rPr>
          <w:rFonts w:cs="Times New Roman" w:asciiTheme="minorEastAsia" w:hAnsiTheme="minorEastAsia" w:eastAsiaTheme="minorEastAsia"/>
          <w:b/>
          <w:color w:val="auto"/>
          <w:sz w:val="24"/>
          <w:szCs w:val="24"/>
          <w:highlight w:val="none"/>
        </w:rPr>
      </w:pPr>
      <w:r>
        <w:rPr>
          <w:rFonts w:cs="黑体" w:asciiTheme="minorEastAsia" w:hAnsiTheme="minorEastAsia" w:eastAsiaTheme="minorEastAsia"/>
          <w:b/>
          <w:color w:val="auto"/>
          <w:sz w:val="24"/>
          <w:szCs w:val="24"/>
          <w:highlight w:val="none"/>
        </w:rPr>
        <w:t xml:space="preserve">7. </w:t>
      </w:r>
      <w:bookmarkEnd w:id="145"/>
      <w:bookmarkEnd w:id="146"/>
      <w:bookmarkEnd w:id="147"/>
      <w:bookmarkEnd w:id="148"/>
      <w:r>
        <w:rPr>
          <w:rFonts w:hint="eastAsia" w:cs="黑体" w:asciiTheme="minorEastAsia" w:hAnsiTheme="minorEastAsia" w:eastAsiaTheme="minorEastAsia"/>
          <w:b/>
          <w:color w:val="auto"/>
          <w:sz w:val="24"/>
          <w:szCs w:val="24"/>
          <w:highlight w:val="none"/>
        </w:rPr>
        <w:t>评选专家在比选采购活动中承担以下义务：</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7.1 </w:t>
      </w:r>
      <w:r>
        <w:rPr>
          <w:rFonts w:hint="eastAsia" w:asciiTheme="minorEastAsia" w:hAnsiTheme="minorEastAsia" w:eastAsiaTheme="minorEastAsia"/>
          <w:color w:val="auto"/>
          <w:sz w:val="24"/>
          <w:szCs w:val="24"/>
          <w:highlight w:val="none"/>
        </w:rPr>
        <w:t>遵纪守法，客观、公正、廉洁地履行职责。</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7.2 </w:t>
      </w:r>
      <w:r>
        <w:rPr>
          <w:rFonts w:hint="eastAsia" w:asciiTheme="minorEastAsia" w:hAnsiTheme="minorEastAsia" w:eastAsiaTheme="minorEastAsia"/>
          <w:color w:val="auto"/>
          <w:sz w:val="24"/>
          <w:szCs w:val="24"/>
          <w:highlight w:val="none"/>
        </w:rPr>
        <w:t>按照比选文件的规定要求对比选申请人的资格条件和比选申请人提供的产品价格、技术、服务等方面严格进行评判，提供科学合理、公平公正的评审意见，参与起草评审报告，并予签字确认。</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7.3 </w:t>
      </w:r>
      <w:r>
        <w:rPr>
          <w:rFonts w:hint="eastAsia" w:asciiTheme="minorEastAsia" w:hAnsiTheme="minorEastAsia" w:eastAsiaTheme="minorEastAsia"/>
          <w:color w:val="auto"/>
          <w:sz w:val="24"/>
          <w:szCs w:val="24"/>
          <w:highlight w:val="none"/>
        </w:rPr>
        <w:t>保守秘密。不得透露采购文件咨询情况，不得泄漏比选申请人的比选文件及知悉的商业秘密，不得向比选申请人透露评审情况。</w:t>
      </w:r>
    </w:p>
    <w:p>
      <w:pPr>
        <w:keepNext w:val="0"/>
        <w:keepLines w:val="0"/>
        <w:pageBreakBefore w:val="0"/>
        <w:widowControl/>
        <w:kinsoku/>
        <w:wordWrap/>
        <w:overflowPunct/>
        <w:topLinePunct w:val="0"/>
        <w:autoSpaceDE w:val="0"/>
        <w:autoSpaceDN w:val="0"/>
        <w:bidi w:val="0"/>
        <w:adjustRightInd/>
        <w:snapToGrid/>
        <w:spacing w:line="340" w:lineRule="exact"/>
        <w:ind w:right="51" w:firstLine="482" w:firstLineChars="200"/>
        <w:textAlignment w:val="bottom"/>
        <w:rPr>
          <w:rFonts w:cs="Times New Roman" w:asciiTheme="minorEastAsia" w:hAnsiTheme="minorEastAsia" w:eastAsiaTheme="minorEastAsia"/>
          <w:b/>
          <w:color w:val="auto"/>
          <w:sz w:val="24"/>
          <w:szCs w:val="24"/>
          <w:highlight w:val="none"/>
        </w:rPr>
      </w:pPr>
      <w:r>
        <w:rPr>
          <w:rFonts w:cs="黑体" w:asciiTheme="minorEastAsia" w:hAnsiTheme="minorEastAsia" w:eastAsiaTheme="minorEastAsia"/>
          <w:b/>
          <w:color w:val="auto"/>
          <w:sz w:val="24"/>
          <w:szCs w:val="24"/>
          <w:highlight w:val="none"/>
        </w:rPr>
        <w:t>8.</w:t>
      </w:r>
      <w:r>
        <w:rPr>
          <w:rFonts w:hint="eastAsia" w:cs="黑体" w:asciiTheme="minorEastAsia" w:hAnsiTheme="minorEastAsia" w:eastAsiaTheme="minorEastAsia"/>
          <w:b/>
          <w:color w:val="auto"/>
          <w:sz w:val="24"/>
          <w:szCs w:val="24"/>
          <w:highlight w:val="none"/>
        </w:rPr>
        <w:t>重新比选或终止比选</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本次比选活动中，出现下列情形之一的，予以重新比选或终止比选：</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）所有比选都不符合比选文件要求，并被全部否决的；</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）出现影响比选活动公正的违法、违规行为的；</w:t>
      </w:r>
    </w:p>
    <w:p>
      <w:pPr>
        <w:keepNext w:val="0"/>
        <w:keepLines w:val="0"/>
        <w:pageBreakBefore w:val="0"/>
        <w:widowControl/>
        <w:kinsoku/>
        <w:wordWrap/>
        <w:overflowPunct/>
        <w:topLinePunct w:val="0"/>
        <w:autoSpaceDE w:val="0"/>
        <w:autoSpaceDN w:val="0"/>
        <w:bidi w:val="0"/>
        <w:adjustRightInd/>
        <w:snapToGrid/>
        <w:spacing w:line="340" w:lineRule="exact"/>
        <w:ind w:right="51" w:firstLine="480" w:firstLineChars="200"/>
        <w:textAlignment w:val="bottom"/>
        <w:rPr>
          <w:rFonts w:asciiTheme="minorEastAsia" w:hAnsiTheme="minorEastAsia" w:eastAsiaTheme="minorEastAsia"/>
          <w:color w:val="auto"/>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）因重大变故，比选任务取消的</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highlight w:val="none"/>
        </w:rPr>
        <w:t xml:space="preserve"> </w:t>
      </w:r>
    </w:p>
    <w:sectPr>
      <w:pgSz w:w="11906" w:h="16838"/>
      <w:pgMar w:top="1440" w:right="992" w:bottom="1440" w:left="992"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E?">
    <w:altName w:val="Calibri"/>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separate"/>
    </w:r>
    <w:r>
      <w:rPr>
        <w:rStyle w:val="36"/>
      </w:rPr>
      <w:t>2</w:t>
    </w:r>
    <w:r>
      <w:fldChar w:fldCharType="end"/>
    </w:r>
  </w:p>
  <w:p>
    <w:pPr>
      <w:pStyle w:val="2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fldChar w:fldCharType="begin"/>
    </w:r>
    <w:r>
      <w:rPr>
        <w:rStyle w:val="36"/>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sdt>
      <w:sdtPr>
        <w:id w:val="1861626423"/>
        <w:docPartObj>
          <w:docPartGallery w:val="autotext"/>
        </w:docPartObj>
      </w:sdtPr>
      <w:sdtContent/>
    </w:sdt>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91258033"/>
                            <w:docPartObj>
                              <w:docPartGallery w:val="autotext"/>
                            </w:docPartObj>
                          </w:sdtPr>
                          <w:sdtContent>
                            <w:p>
                              <w:pPr>
                                <w:pStyle w:val="24"/>
                                <w:jc w:val="center"/>
                              </w:pPr>
                              <w:r>
                                <w:fldChar w:fldCharType="begin"/>
                              </w:r>
                              <w:r>
                                <w:instrText xml:space="preserve">PAGE   \* MERGEFORMAT</w:instrText>
                              </w:r>
                              <w:r>
                                <w:fldChar w:fldCharType="separate"/>
                              </w:r>
                              <w:r>
                                <w:rPr>
                                  <w:lang w:val="zh-CN"/>
                                </w:rPr>
                                <w:t>27</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491258033"/>
                      <w:docPartObj>
                        <w:docPartGallery w:val="autotext"/>
                      </w:docPartObj>
                    </w:sdtPr>
                    <w:sdtContent>
                      <w:p>
                        <w:pPr>
                          <w:pStyle w:val="24"/>
                          <w:jc w:val="center"/>
                        </w:pPr>
                        <w:r>
                          <w:fldChar w:fldCharType="begin"/>
                        </w:r>
                        <w:r>
                          <w:instrText xml:space="preserve">PAGE   \* MERGEFORMAT</w:instrText>
                        </w:r>
                        <w:r>
                          <w:fldChar w:fldCharType="separate"/>
                        </w:r>
                        <w:r>
                          <w:rPr>
                            <w:lang w:val="zh-CN"/>
                          </w:rPr>
                          <w:t>27</w:t>
                        </w:r>
                        <w:r>
                          <w:fldChar w:fldCharType="end"/>
                        </w:r>
                      </w:p>
                    </w:sdtContent>
                  </w:sdt>
                  <w:p>
                    <w:pPr>
                      <w:pStyle w:val="2"/>
                    </w:pPr>
                  </w:p>
                </w:txbxContent>
              </v:textbox>
            </v:shape>
          </w:pict>
        </mc:Fallback>
      </mc:AlternateContent>
    </w:r>
  </w:p>
  <w:p>
    <w:pPr>
      <w:pStyle w:val="2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drawing>
        <wp:inline distT="0" distB="0" distL="0" distR="0">
          <wp:extent cx="3568700" cy="326390"/>
          <wp:effectExtent l="0" t="0" r="0" b="0"/>
          <wp:docPr id="3"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8700" cy="3263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rPr>
        <w:rFonts w:hint="eastAsia" w:ascii="仿宋_GB2312" w:eastAsia="仿宋_GB2312"/>
        <w:sz w:val="44"/>
        <w:szCs w:val="44"/>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pStyle w:val="8"/>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
    <w:nsid w:val="0000000C"/>
    <w:multiLevelType w:val="multilevel"/>
    <w:tmpl w:val="0000000C"/>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107"/>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Y2Q3NTMyYWFjMGU5ZGRhNDAxZDgxYTM3NGUzNzcifQ=="/>
  </w:docVars>
  <w:rsids>
    <w:rsidRoot w:val="00D23FF9"/>
    <w:rsid w:val="00000613"/>
    <w:rsid w:val="0002072C"/>
    <w:rsid w:val="000964D9"/>
    <w:rsid w:val="000A18FB"/>
    <w:rsid w:val="000A2735"/>
    <w:rsid w:val="000E5D00"/>
    <w:rsid w:val="00100361"/>
    <w:rsid w:val="001032FA"/>
    <w:rsid w:val="00110B60"/>
    <w:rsid w:val="00125548"/>
    <w:rsid w:val="00192D35"/>
    <w:rsid w:val="001F15B2"/>
    <w:rsid w:val="002037D1"/>
    <w:rsid w:val="002610BD"/>
    <w:rsid w:val="002A0B92"/>
    <w:rsid w:val="002B708C"/>
    <w:rsid w:val="002E0283"/>
    <w:rsid w:val="002E6C2F"/>
    <w:rsid w:val="003107A8"/>
    <w:rsid w:val="00357325"/>
    <w:rsid w:val="003601F3"/>
    <w:rsid w:val="00364D3E"/>
    <w:rsid w:val="00365040"/>
    <w:rsid w:val="003837DB"/>
    <w:rsid w:val="003B49A3"/>
    <w:rsid w:val="003B730F"/>
    <w:rsid w:val="0041462E"/>
    <w:rsid w:val="00422BB0"/>
    <w:rsid w:val="00456792"/>
    <w:rsid w:val="00472519"/>
    <w:rsid w:val="004C5096"/>
    <w:rsid w:val="00520C24"/>
    <w:rsid w:val="00555AAB"/>
    <w:rsid w:val="00566405"/>
    <w:rsid w:val="005965D7"/>
    <w:rsid w:val="005A1590"/>
    <w:rsid w:val="005A7FBF"/>
    <w:rsid w:val="005C2D09"/>
    <w:rsid w:val="005C6FC4"/>
    <w:rsid w:val="00637B2E"/>
    <w:rsid w:val="00663A19"/>
    <w:rsid w:val="00673557"/>
    <w:rsid w:val="006A6DC0"/>
    <w:rsid w:val="006C66CD"/>
    <w:rsid w:val="006E0D45"/>
    <w:rsid w:val="006F0CE8"/>
    <w:rsid w:val="006F1E03"/>
    <w:rsid w:val="006F52AA"/>
    <w:rsid w:val="007001D6"/>
    <w:rsid w:val="0070139C"/>
    <w:rsid w:val="00783097"/>
    <w:rsid w:val="007A46B8"/>
    <w:rsid w:val="007C041A"/>
    <w:rsid w:val="007C3CF4"/>
    <w:rsid w:val="007C56F9"/>
    <w:rsid w:val="007F2674"/>
    <w:rsid w:val="00822BC7"/>
    <w:rsid w:val="008A3198"/>
    <w:rsid w:val="008C5CBC"/>
    <w:rsid w:val="00917C7B"/>
    <w:rsid w:val="00921863"/>
    <w:rsid w:val="0092224A"/>
    <w:rsid w:val="009935B8"/>
    <w:rsid w:val="009A5FD6"/>
    <w:rsid w:val="00A276DA"/>
    <w:rsid w:val="00A34911"/>
    <w:rsid w:val="00A570DE"/>
    <w:rsid w:val="00A67B57"/>
    <w:rsid w:val="00A85E59"/>
    <w:rsid w:val="00AB7EE9"/>
    <w:rsid w:val="00AC67DB"/>
    <w:rsid w:val="00AE6AA2"/>
    <w:rsid w:val="00AE7F64"/>
    <w:rsid w:val="00AF2547"/>
    <w:rsid w:val="00AF68D7"/>
    <w:rsid w:val="00B25F9A"/>
    <w:rsid w:val="00B339FE"/>
    <w:rsid w:val="00B66BE8"/>
    <w:rsid w:val="00B7748E"/>
    <w:rsid w:val="00B83121"/>
    <w:rsid w:val="00BB738F"/>
    <w:rsid w:val="00BD47F9"/>
    <w:rsid w:val="00BF17D3"/>
    <w:rsid w:val="00C219FE"/>
    <w:rsid w:val="00C23436"/>
    <w:rsid w:val="00C45E33"/>
    <w:rsid w:val="00CD7A07"/>
    <w:rsid w:val="00CE0936"/>
    <w:rsid w:val="00CE1084"/>
    <w:rsid w:val="00D01E20"/>
    <w:rsid w:val="00D23FF9"/>
    <w:rsid w:val="00D32C11"/>
    <w:rsid w:val="00D41AA5"/>
    <w:rsid w:val="00D612C4"/>
    <w:rsid w:val="00D757F9"/>
    <w:rsid w:val="00D82919"/>
    <w:rsid w:val="00D904BD"/>
    <w:rsid w:val="00E01090"/>
    <w:rsid w:val="00E44879"/>
    <w:rsid w:val="00E85B0E"/>
    <w:rsid w:val="00E91ADB"/>
    <w:rsid w:val="00EC1EB3"/>
    <w:rsid w:val="00ED2378"/>
    <w:rsid w:val="00ED3841"/>
    <w:rsid w:val="00F0764A"/>
    <w:rsid w:val="00F1768B"/>
    <w:rsid w:val="00F6253D"/>
    <w:rsid w:val="00F87C9A"/>
    <w:rsid w:val="00FC539C"/>
    <w:rsid w:val="01CD7B04"/>
    <w:rsid w:val="03221FE9"/>
    <w:rsid w:val="03743CA7"/>
    <w:rsid w:val="058573AD"/>
    <w:rsid w:val="093922A3"/>
    <w:rsid w:val="0A1215F6"/>
    <w:rsid w:val="0C254A1B"/>
    <w:rsid w:val="0E567D81"/>
    <w:rsid w:val="1501057E"/>
    <w:rsid w:val="15FF7598"/>
    <w:rsid w:val="16303A1B"/>
    <w:rsid w:val="16B20DAC"/>
    <w:rsid w:val="1A6F007A"/>
    <w:rsid w:val="1A964EAC"/>
    <w:rsid w:val="1AA938E9"/>
    <w:rsid w:val="1B683882"/>
    <w:rsid w:val="1BAC2ADE"/>
    <w:rsid w:val="1D32457C"/>
    <w:rsid w:val="1DDA6A02"/>
    <w:rsid w:val="1F847C86"/>
    <w:rsid w:val="1FFD3298"/>
    <w:rsid w:val="22EA6C37"/>
    <w:rsid w:val="237114CC"/>
    <w:rsid w:val="26312643"/>
    <w:rsid w:val="289F62E9"/>
    <w:rsid w:val="28DE3FC1"/>
    <w:rsid w:val="2AC15AD7"/>
    <w:rsid w:val="2B2E1D50"/>
    <w:rsid w:val="2C0111E1"/>
    <w:rsid w:val="2D9214E0"/>
    <w:rsid w:val="2E0653FE"/>
    <w:rsid w:val="2F1C30A3"/>
    <w:rsid w:val="2F424DBE"/>
    <w:rsid w:val="305111DE"/>
    <w:rsid w:val="31E85B72"/>
    <w:rsid w:val="331D1F7D"/>
    <w:rsid w:val="34E0563C"/>
    <w:rsid w:val="35192D3A"/>
    <w:rsid w:val="363F535B"/>
    <w:rsid w:val="37FA215C"/>
    <w:rsid w:val="3916629D"/>
    <w:rsid w:val="3BAA3FB1"/>
    <w:rsid w:val="40305EF8"/>
    <w:rsid w:val="411207DF"/>
    <w:rsid w:val="43D110E1"/>
    <w:rsid w:val="45CF4804"/>
    <w:rsid w:val="46DE7ABA"/>
    <w:rsid w:val="4D812783"/>
    <w:rsid w:val="4E8C6358"/>
    <w:rsid w:val="50394DF5"/>
    <w:rsid w:val="5059611B"/>
    <w:rsid w:val="55654C60"/>
    <w:rsid w:val="571132F2"/>
    <w:rsid w:val="59A73A9A"/>
    <w:rsid w:val="5A7421F5"/>
    <w:rsid w:val="5B490B80"/>
    <w:rsid w:val="5BAE3877"/>
    <w:rsid w:val="5C86208C"/>
    <w:rsid w:val="5D2D3970"/>
    <w:rsid w:val="5D6F0D72"/>
    <w:rsid w:val="5DFB5F86"/>
    <w:rsid w:val="638B42DC"/>
    <w:rsid w:val="649C3224"/>
    <w:rsid w:val="67F41FE9"/>
    <w:rsid w:val="691427CE"/>
    <w:rsid w:val="6B4A76AE"/>
    <w:rsid w:val="6C1B20C5"/>
    <w:rsid w:val="6CAE0E46"/>
    <w:rsid w:val="6EE67BF2"/>
    <w:rsid w:val="6FEC31DF"/>
    <w:rsid w:val="71701CB6"/>
    <w:rsid w:val="71882C15"/>
    <w:rsid w:val="748538E6"/>
    <w:rsid w:val="75250343"/>
    <w:rsid w:val="76612DCA"/>
    <w:rsid w:val="78E23567"/>
    <w:rsid w:val="7BA67B98"/>
    <w:rsid w:val="7BDA41D2"/>
    <w:rsid w:val="7C19038D"/>
    <w:rsid w:val="7D527BE3"/>
    <w:rsid w:val="7E191A1A"/>
    <w:rsid w:val="7E98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qFormat="1" w:uiPriority="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kern w:val="0"/>
      <w:sz w:val="34"/>
      <w:szCs w:val="34"/>
      <w:lang w:val="en-US" w:eastAsia="zh-CN" w:bidi="ar-SA"/>
    </w:rPr>
  </w:style>
  <w:style w:type="paragraph" w:styleId="3">
    <w:name w:val="heading 1"/>
    <w:basedOn w:val="1"/>
    <w:next w:val="1"/>
    <w:link w:val="4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41"/>
    <w:qFormat/>
    <w:uiPriority w:val="99"/>
    <w:pPr>
      <w:keepNext/>
      <w:keepLines/>
      <w:spacing w:before="260" w:after="260" w:line="413" w:lineRule="auto"/>
      <w:outlineLvl w:val="1"/>
    </w:pPr>
    <w:rPr>
      <w:rFonts w:ascii="Arial" w:hAnsi="Arial" w:eastAsia="黑体" w:cs="Arial"/>
      <w:b/>
      <w:bCs/>
      <w:kern w:val="2"/>
      <w:sz w:val="32"/>
      <w:szCs w:val="32"/>
    </w:rPr>
  </w:style>
  <w:style w:type="paragraph" w:styleId="5">
    <w:name w:val="heading 3"/>
    <w:basedOn w:val="1"/>
    <w:next w:val="6"/>
    <w:link w:val="42"/>
    <w:qFormat/>
    <w:uiPriority w:val="99"/>
    <w:pPr>
      <w:keepNext/>
      <w:keepLines/>
      <w:spacing w:before="260" w:after="260" w:line="413" w:lineRule="auto"/>
      <w:outlineLvl w:val="2"/>
    </w:pPr>
    <w:rPr>
      <w:b/>
      <w:bCs/>
      <w:sz w:val="32"/>
      <w:szCs w:val="32"/>
    </w:rPr>
  </w:style>
  <w:style w:type="paragraph" w:styleId="7">
    <w:name w:val="heading 4"/>
    <w:basedOn w:val="1"/>
    <w:next w:val="1"/>
    <w:link w:val="43"/>
    <w:qFormat/>
    <w:uiPriority w:val="99"/>
    <w:pPr>
      <w:keepNext/>
      <w:keepLines/>
      <w:spacing w:before="280" w:after="290" w:line="372" w:lineRule="auto"/>
      <w:outlineLvl w:val="3"/>
    </w:pPr>
    <w:rPr>
      <w:rFonts w:ascii="Cambria" w:hAnsi="Cambria" w:cs="Cambria"/>
      <w:b/>
      <w:bCs/>
      <w:sz w:val="28"/>
      <w:szCs w:val="28"/>
    </w:rPr>
  </w:style>
  <w:style w:type="paragraph" w:styleId="8">
    <w:name w:val="heading 5"/>
    <w:basedOn w:val="1"/>
    <w:next w:val="6"/>
    <w:link w:val="44"/>
    <w:qFormat/>
    <w:uiPriority w:val="99"/>
    <w:pPr>
      <w:keepNext/>
      <w:keepLines/>
      <w:numPr>
        <w:ilvl w:val="4"/>
        <w:numId w:val="1"/>
      </w:numPr>
      <w:spacing w:before="280" w:after="290" w:line="372" w:lineRule="auto"/>
      <w:outlineLvl w:val="4"/>
    </w:pPr>
    <w:rPr>
      <w:b/>
      <w:bCs/>
      <w:sz w:val="28"/>
      <w:szCs w:val="28"/>
    </w:rPr>
  </w:style>
  <w:style w:type="paragraph" w:styleId="9">
    <w:name w:val="heading 6"/>
    <w:basedOn w:val="1"/>
    <w:next w:val="6"/>
    <w:link w:val="45"/>
    <w:qFormat/>
    <w:uiPriority w:val="99"/>
    <w:pPr>
      <w:keepNext/>
      <w:keepLines/>
      <w:numPr>
        <w:ilvl w:val="5"/>
        <w:numId w:val="1"/>
      </w:numPr>
      <w:spacing w:before="240" w:after="64" w:line="317" w:lineRule="auto"/>
      <w:outlineLvl w:val="5"/>
    </w:pPr>
    <w:rPr>
      <w:rFonts w:ascii="Cambria" w:hAnsi="Cambria" w:cs="Cambria"/>
      <w:b/>
      <w:bCs/>
      <w:sz w:val="24"/>
      <w:szCs w:val="24"/>
    </w:rPr>
  </w:style>
  <w:style w:type="paragraph" w:styleId="10">
    <w:name w:val="heading 7"/>
    <w:basedOn w:val="1"/>
    <w:next w:val="6"/>
    <w:link w:val="46"/>
    <w:qFormat/>
    <w:uiPriority w:val="99"/>
    <w:pPr>
      <w:keepNext/>
      <w:keepLines/>
      <w:numPr>
        <w:ilvl w:val="6"/>
        <w:numId w:val="1"/>
      </w:numPr>
      <w:spacing w:before="240" w:after="64" w:line="317" w:lineRule="auto"/>
      <w:outlineLvl w:val="6"/>
    </w:pPr>
    <w:rPr>
      <w:b/>
      <w:bCs/>
      <w:sz w:val="24"/>
      <w:szCs w:val="24"/>
    </w:rPr>
  </w:style>
  <w:style w:type="paragraph" w:styleId="11">
    <w:name w:val="heading 8"/>
    <w:basedOn w:val="1"/>
    <w:next w:val="6"/>
    <w:link w:val="47"/>
    <w:qFormat/>
    <w:uiPriority w:val="99"/>
    <w:pPr>
      <w:keepNext/>
      <w:keepLines/>
      <w:numPr>
        <w:ilvl w:val="7"/>
        <w:numId w:val="1"/>
      </w:numPr>
      <w:spacing w:before="240" w:after="64" w:line="317" w:lineRule="auto"/>
      <w:outlineLvl w:val="7"/>
    </w:pPr>
    <w:rPr>
      <w:rFonts w:ascii="Cambria" w:hAnsi="Cambria" w:cs="Cambria"/>
      <w:sz w:val="24"/>
      <w:szCs w:val="24"/>
    </w:rPr>
  </w:style>
  <w:style w:type="paragraph" w:styleId="12">
    <w:name w:val="heading 9"/>
    <w:basedOn w:val="1"/>
    <w:next w:val="6"/>
    <w:link w:val="48"/>
    <w:qFormat/>
    <w:uiPriority w:val="99"/>
    <w:pPr>
      <w:keepNext/>
      <w:keepLines/>
      <w:numPr>
        <w:ilvl w:val="8"/>
        <w:numId w:val="1"/>
      </w:numPr>
      <w:spacing w:before="240" w:after="64" w:line="317" w:lineRule="auto"/>
      <w:outlineLvl w:val="8"/>
    </w:pPr>
    <w:rPr>
      <w:rFonts w:ascii="Cambria" w:hAnsi="Cambria" w:cs="Cambria"/>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49"/>
    <w:qFormat/>
    <w:uiPriority w:val="0"/>
    <w:pPr>
      <w:snapToGrid w:val="0"/>
      <w:jc w:val="left"/>
    </w:pPr>
    <w:rPr>
      <w:rFonts w:ascii="Calibri"/>
      <w:kern w:val="2"/>
      <w:sz w:val="21"/>
      <w:szCs w:val="24"/>
    </w:rPr>
  </w:style>
  <w:style w:type="paragraph" w:styleId="6">
    <w:name w:val="Normal Indent"/>
    <w:basedOn w:val="1"/>
    <w:link w:val="119"/>
    <w:qFormat/>
    <w:uiPriority w:val="0"/>
    <w:pPr>
      <w:ind w:firstLine="420" w:firstLineChars="200"/>
    </w:pPr>
  </w:style>
  <w:style w:type="paragraph" w:styleId="13">
    <w:name w:val="toc 7"/>
    <w:basedOn w:val="1"/>
    <w:next w:val="1"/>
    <w:semiHidden/>
    <w:unhideWhenUsed/>
    <w:qFormat/>
    <w:uiPriority w:val="0"/>
    <w:pPr>
      <w:ind w:left="2520" w:leftChars="1200"/>
    </w:pPr>
  </w:style>
  <w:style w:type="paragraph" w:styleId="14">
    <w:name w:val="Document Map"/>
    <w:basedOn w:val="1"/>
    <w:link w:val="50"/>
    <w:semiHidden/>
    <w:qFormat/>
    <w:uiPriority w:val="99"/>
    <w:pPr>
      <w:shd w:val="clear" w:color="auto" w:fill="000080"/>
    </w:pPr>
    <w:rPr>
      <w:rFonts w:ascii="Times New Roman" w:cs="Times New Roman"/>
      <w:sz w:val="2"/>
      <w:szCs w:val="2"/>
    </w:rPr>
  </w:style>
  <w:style w:type="paragraph" w:styleId="15">
    <w:name w:val="annotation text"/>
    <w:basedOn w:val="1"/>
    <w:link w:val="51"/>
    <w:qFormat/>
    <w:uiPriority w:val="0"/>
    <w:pPr>
      <w:jc w:val="left"/>
    </w:pPr>
    <w:rPr>
      <w:rFonts w:ascii="Times New Roman" w:cs="Times New Roman"/>
      <w:kern w:val="2"/>
      <w:sz w:val="24"/>
      <w:szCs w:val="24"/>
    </w:rPr>
  </w:style>
  <w:style w:type="paragraph" w:styleId="16">
    <w:name w:val="Body Text 3"/>
    <w:basedOn w:val="1"/>
    <w:link w:val="52"/>
    <w:qFormat/>
    <w:uiPriority w:val="99"/>
    <w:pPr>
      <w:spacing w:line="500" w:lineRule="exact"/>
    </w:pPr>
    <w:rPr>
      <w:sz w:val="16"/>
      <w:szCs w:val="16"/>
    </w:rPr>
  </w:style>
  <w:style w:type="paragraph" w:styleId="17">
    <w:name w:val="Body Text"/>
    <w:basedOn w:val="1"/>
    <w:link w:val="53"/>
    <w:qFormat/>
    <w:uiPriority w:val="99"/>
    <w:pPr>
      <w:spacing w:after="120"/>
    </w:pPr>
  </w:style>
  <w:style w:type="paragraph" w:styleId="18">
    <w:name w:val="Body Text Indent"/>
    <w:basedOn w:val="1"/>
    <w:link w:val="54"/>
    <w:qFormat/>
    <w:uiPriority w:val="99"/>
    <w:pPr>
      <w:ind w:firstLine="630"/>
    </w:pPr>
  </w:style>
  <w:style w:type="paragraph" w:styleId="19">
    <w:name w:val="Block Text"/>
    <w:basedOn w:val="1"/>
    <w:qFormat/>
    <w:uiPriority w:val="99"/>
    <w:pPr>
      <w:spacing w:line="400" w:lineRule="exact"/>
      <w:ind w:left="-359" w:leftChars="-171" w:right="-687" w:rightChars="-327" w:firstLine="720"/>
    </w:pPr>
    <w:rPr>
      <w:rFonts w:hAnsi="宋体"/>
      <w:sz w:val="28"/>
      <w:szCs w:val="28"/>
    </w:rPr>
  </w:style>
  <w:style w:type="paragraph" w:styleId="20">
    <w:name w:val="Plain Text"/>
    <w:basedOn w:val="1"/>
    <w:link w:val="55"/>
    <w:qFormat/>
    <w:uiPriority w:val="0"/>
    <w:rPr>
      <w:rFonts w:hAnsi="Courier New"/>
      <w:sz w:val="21"/>
      <w:szCs w:val="21"/>
    </w:rPr>
  </w:style>
  <w:style w:type="paragraph" w:styleId="21">
    <w:name w:val="Date"/>
    <w:basedOn w:val="1"/>
    <w:next w:val="1"/>
    <w:link w:val="56"/>
    <w:qFormat/>
    <w:uiPriority w:val="99"/>
  </w:style>
  <w:style w:type="paragraph" w:styleId="22">
    <w:name w:val="Body Text Indent 2"/>
    <w:basedOn w:val="1"/>
    <w:link w:val="57"/>
    <w:qFormat/>
    <w:uiPriority w:val="99"/>
    <w:pPr>
      <w:ind w:firstLine="630"/>
    </w:pPr>
  </w:style>
  <w:style w:type="paragraph" w:styleId="23">
    <w:name w:val="Balloon Text"/>
    <w:basedOn w:val="1"/>
    <w:link w:val="58"/>
    <w:semiHidden/>
    <w:qFormat/>
    <w:uiPriority w:val="99"/>
    <w:rPr>
      <w:rFonts w:ascii="Times New Roman" w:cs="Times New Roman"/>
      <w:kern w:val="2"/>
      <w:sz w:val="18"/>
      <w:szCs w:val="18"/>
    </w:rPr>
  </w:style>
  <w:style w:type="paragraph" w:styleId="24">
    <w:name w:val="footer"/>
    <w:basedOn w:val="1"/>
    <w:link w:val="59"/>
    <w:qFormat/>
    <w:uiPriority w:val="99"/>
    <w:pPr>
      <w:tabs>
        <w:tab w:val="center" w:pos="4153"/>
        <w:tab w:val="right" w:pos="8306"/>
      </w:tabs>
      <w:snapToGrid w:val="0"/>
      <w:jc w:val="left"/>
    </w:pPr>
    <w:rPr>
      <w:sz w:val="18"/>
      <w:szCs w:val="18"/>
    </w:rPr>
  </w:style>
  <w:style w:type="paragraph" w:styleId="25">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1"/>
    <w:qFormat/>
    <w:uiPriority w:val="99"/>
    <w:pPr>
      <w:adjustRightInd w:val="0"/>
      <w:snapToGrid w:val="0"/>
      <w:spacing w:line="360" w:lineRule="auto"/>
      <w:ind w:firstLine="600" w:firstLineChars="200"/>
    </w:pPr>
    <w:rPr>
      <w:sz w:val="16"/>
      <w:szCs w:val="16"/>
    </w:rPr>
  </w:style>
  <w:style w:type="paragraph" w:styleId="28">
    <w:name w:val="Body Text 2"/>
    <w:basedOn w:val="1"/>
    <w:link w:val="62"/>
    <w:qFormat/>
    <w:uiPriority w:val="99"/>
    <w:pPr>
      <w:spacing w:after="120" w:line="480" w:lineRule="auto"/>
    </w:pPr>
  </w:style>
  <w:style w:type="paragraph" w:styleId="29">
    <w:name w:val="Normal (Web)"/>
    <w:basedOn w:val="1"/>
    <w:qFormat/>
    <w:uiPriority w:val="99"/>
    <w:pPr>
      <w:widowControl/>
      <w:spacing w:before="100" w:beforeAutospacing="1" w:after="100" w:afterAutospacing="1"/>
      <w:jc w:val="left"/>
    </w:pPr>
    <w:rPr>
      <w:rFonts w:hAnsi="宋体"/>
      <w:sz w:val="18"/>
      <w:szCs w:val="18"/>
    </w:rPr>
  </w:style>
  <w:style w:type="paragraph" w:styleId="30">
    <w:name w:val="Title"/>
    <w:basedOn w:val="1"/>
    <w:next w:val="1"/>
    <w:link w:val="63"/>
    <w:qFormat/>
    <w:uiPriority w:val="99"/>
    <w:pPr>
      <w:spacing w:before="240" w:after="60"/>
      <w:jc w:val="center"/>
      <w:outlineLvl w:val="0"/>
    </w:pPr>
    <w:rPr>
      <w:rFonts w:ascii="Cambria" w:hAnsi="Cambria" w:cs="Cambria"/>
      <w:b/>
      <w:bCs/>
      <w:sz w:val="32"/>
      <w:szCs w:val="32"/>
    </w:rPr>
  </w:style>
  <w:style w:type="paragraph" w:styleId="31">
    <w:name w:val="annotation subject"/>
    <w:basedOn w:val="15"/>
    <w:next w:val="15"/>
    <w:link w:val="64"/>
    <w:semiHidden/>
    <w:qFormat/>
    <w:uiPriority w:val="99"/>
    <w:rPr>
      <w:b/>
      <w:bCs/>
    </w:rPr>
  </w:style>
  <w:style w:type="paragraph" w:styleId="32">
    <w:name w:val="Body Text First Indent"/>
    <w:basedOn w:val="17"/>
    <w:link w:val="65"/>
    <w:qFormat/>
    <w:uiPriority w:val="99"/>
    <w:pPr>
      <w:ind w:firstLine="420" w:firstLineChars="100"/>
    </w:pPr>
  </w:style>
  <w:style w:type="table" w:styleId="34">
    <w:name w:val="Table Grid"/>
    <w:basedOn w:val="33"/>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page number"/>
    <w:basedOn w:val="35"/>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99"/>
    <w:rPr>
      <w:sz w:val="21"/>
      <w:szCs w:val="21"/>
    </w:rPr>
  </w:style>
  <w:style w:type="character" w:customStyle="1" w:styleId="40">
    <w:name w:val="标题 1 Char"/>
    <w:basedOn w:val="35"/>
    <w:link w:val="3"/>
    <w:qFormat/>
    <w:uiPriority w:val="99"/>
    <w:rPr>
      <w:rFonts w:ascii="宋体" w:hAnsi="Times New Roman" w:eastAsia="宋体" w:cs="宋体"/>
      <w:b/>
      <w:bCs/>
      <w:kern w:val="44"/>
      <w:sz w:val="44"/>
      <w:szCs w:val="44"/>
    </w:rPr>
  </w:style>
  <w:style w:type="character" w:customStyle="1" w:styleId="41">
    <w:name w:val="标题 2 Char"/>
    <w:basedOn w:val="35"/>
    <w:link w:val="4"/>
    <w:qFormat/>
    <w:uiPriority w:val="99"/>
    <w:rPr>
      <w:rFonts w:ascii="Arial" w:hAnsi="Arial" w:eastAsia="黑体" w:cs="Arial"/>
      <w:b/>
      <w:bCs/>
      <w:sz w:val="32"/>
      <w:szCs w:val="32"/>
    </w:rPr>
  </w:style>
  <w:style w:type="character" w:customStyle="1" w:styleId="42">
    <w:name w:val="标题 3 Char"/>
    <w:basedOn w:val="35"/>
    <w:link w:val="5"/>
    <w:qFormat/>
    <w:uiPriority w:val="99"/>
    <w:rPr>
      <w:rFonts w:ascii="宋体" w:hAnsi="Times New Roman" w:eastAsia="宋体" w:cs="宋体"/>
      <w:b/>
      <w:bCs/>
      <w:kern w:val="0"/>
      <w:sz w:val="32"/>
      <w:szCs w:val="32"/>
    </w:rPr>
  </w:style>
  <w:style w:type="character" w:customStyle="1" w:styleId="43">
    <w:name w:val="标题 4 Char"/>
    <w:basedOn w:val="35"/>
    <w:link w:val="7"/>
    <w:qFormat/>
    <w:uiPriority w:val="99"/>
    <w:rPr>
      <w:rFonts w:ascii="Cambria" w:hAnsi="Cambria" w:eastAsia="宋体" w:cs="Cambria"/>
      <w:b/>
      <w:bCs/>
      <w:kern w:val="0"/>
      <w:sz w:val="28"/>
      <w:szCs w:val="28"/>
    </w:rPr>
  </w:style>
  <w:style w:type="character" w:customStyle="1" w:styleId="44">
    <w:name w:val="标题 5 Char"/>
    <w:basedOn w:val="35"/>
    <w:link w:val="8"/>
    <w:qFormat/>
    <w:uiPriority w:val="99"/>
    <w:rPr>
      <w:rFonts w:ascii="宋体" w:hAnsi="Times New Roman" w:eastAsia="宋体" w:cs="宋体"/>
      <w:b/>
      <w:bCs/>
      <w:kern w:val="0"/>
      <w:sz w:val="28"/>
      <w:szCs w:val="28"/>
    </w:rPr>
  </w:style>
  <w:style w:type="character" w:customStyle="1" w:styleId="45">
    <w:name w:val="标题 6 Char"/>
    <w:basedOn w:val="35"/>
    <w:link w:val="9"/>
    <w:qFormat/>
    <w:uiPriority w:val="99"/>
    <w:rPr>
      <w:rFonts w:ascii="Cambria" w:hAnsi="Cambria" w:eastAsia="宋体" w:cs="Cambria"/>
      <w:b/>
      <w:bCs/>
      <w:kern w:val="0"/>
      <w:sz w:val="24"/>
      <w:szCs w:val="24"/>
    </w:rPr>
  </w:style>
  <w:style w:type="character" w:customStyle="1" w:styleId="46">
    <w:name w:val="标题 7 Char"/>
    <w:basedOn w:val="35"/>
    <w:link w:val="10"/>
    <w:qFormat/>
    <w:uiPriority w:val="99"/>
    <w:rPr>
      <w:rFonts w:ascii="宋体" w:hAnsi="Times New Roman" w:eastAsia="宋体" w:cs="宋体"/>
      <w:b/>
      <w:bCs/>
      <w:kern w:val="0"/>
      <w:sz w:val="24"/>
      <w:szCs w:val="24"/>
    </w:rPr>
  </w:style>
  <w:style w:type="character" w:customStyle="1" w:styleId="47">
    <w:name w:val="标题 8 Char"/>
    <w:basedOn w:val="35"/>
    <w:link w:val="11"/>
    <w:qFormat/>
    <w:uiPriority w:val="99"/>
    <w:rPr>
      <w:rFonts w:ascii="Cambria" w:hAnsi="Cambria" w:eastAsia="宋体" w:cs="Cambria"/>
      <w:kern w:val="0"/>
      <w:sz w:val="24"/>
      <w:szCs w:val="24"/>
    </w:rPr>
  </w:style>
  <w:style w:type="character" w:customStyle="1" w:styleId="48">
    <w:name w:val="标题 9 Char"/>
    <w:basedOn w:val="35"/>
    <w:link w:val="12"/>
    <w:qFormat/>
    <w:uiPriority w:val="99"/>
    <w:rPr>
      <w:rFonts w:ascii="Cambria" w:hAnsi="Cambria" w:eastAsia="宋体" w:cs="Cambria"/>
      <w:kern w:val="0"/>
      <w:szCs w:val="21"/>
    </w:rPr>
  </w:style>
  <w:style w:type="character" w:customStyle="1" w:styleId="49">
    <w:name w:val="尾注文本 Char"/>
    <w:basedOn w:val="35"/>
    <w:link w:val="2"/>
    <w:qFormat/>
    <w:uiPriority w:val="0"/>
    <w:rPr>
      <w:rFonts w:ascii="Calibri" w:hAnsi="Times New Roman" w:eastAsia="宋体" w:cs="宋体"/>
      <w:szCs w:val="24"/>
    </w:rPr>
  </w:style>
  <w:style w:type="character" w:customStyle="1" w:styleId="50">
    <w:name w:val="文档结构图 Char"/>
    <w:basedOn w:val="35"/>
    <w:link w:val="14"/>
    <w:semiHidden/>
    <w:qFormat/>
    <w:uiPriority w:val="99"/>
    <w:rPr>
      <w:rFonts w:ascii="Times New Roman" w:hAnsi="Times New Roman" w:eastAsia="宋体" w:cs="Times New Roman"/>
      <w:kern w:val="0"/>
      <w:sz w:val="2"/>
      <w:szCs w:val="2"/>
      <w:shd w:val="clear" w:color="auto" w:fill="000080"/>
    </w:rPr>
  </w:style>
  <w:style w:type="character" w:customStyle="1" w:styleId="51">
    <w:name w:val="批注文字 Char"/>
    <w:basedOn w:val="35"/>
    <w:link w:val="15"/>
    <w:qFormat/>
    <w:uiPriority w:val="0"/>
    <w:rPr>
      <w:rFonts w:ascii="Times New Roman" w:hAnsi="Times New Roman" w:eastAsia="宋体" w:cs="Times New Roman"/>
      <w:sz w:val="24"/>
      <w:szCs w:val="24"/>
    </w:rPr>
  </w:style>
  <w:style w:type="character" w:customStyle="1" w:styleId="52">
    <w:name w:val="正文文本 3 Char"/>
    <w:basedOn w:val="35"/>
    <w:link w:val="16"/>
    <w:qFormat/>
    <w:uiPriority w:val="99"/>
    <w:rPr>
      <w:rFonts w:ascii="宋体" w:hAnsi="Times New Roman" w:eastAsia="宋体" w:cs="宋体"/>
      <w:kern w:val="0"/>
      <w:sz w:val="16"/>
      <w:szCs w:val="16"/>
    </w:rPr>
  </w:style>
  <w:style w:type="character" w:customStyle="1" w:styleId="53">
    <w:name w:val="正文文本 Char"/>
    <w:basedOn w:val="35"/>
    <w:link w:val="17"/>
    <w:qFormat/>
    <w:uiPriority w:val="99"/>
    <w:rPr>
      <w:rFonts w:ascii="宋体" w:hAnsi="Times New Roman" w:eastAsia="宋体" w:cs="宋体"/>
      <w:kern w:val="0"/>
      <w:sz w:val="34"/>
      <w:szCs w:val="34"/>
    </w:rPr>
  </w:style>
  <w:style w:type="character" w:customStyle="1" w:styleId="54">
    <w:name w:val="正文文本缩进 Char"/>
    <w:basedOn w:val="35"/>
    <w:link w:val="18"/>
    <w:qFormat/>
    <w:uiPriority w:val="99"/>
    <w:rPr>
      <w:rFonts w:ascii="宋体" w:hAnsi="Times New Roman" w:eastAsia="宋体" w:cs="宋体"/>
      <w:kern w:val="0"/>
      <w:sz w:val="34"/>
      <w:szCs w:val="34"/>
    </w:rPr>
  </w:style>
  <w:style w:type="character" w:customStyle="1" w:styleId="55">
    <w:name w:val="纯文本 Char"/>
    <w:basedOn w:val="35"/>
    <w:link w:val="20"/>
    <w:qFormat/>
    <w:uiPriority w:val="0"/>
    <w:rPr>
      <w:rFonts w:ascii="宋体" w:hAnsi="Courier New" w:eastAsia="宋体" w:cs="宋体"/>
      <w:kern w:val="0"/>
      <w:szCs w:val="21"/>
    </w:rPr>
  </w:style>
  <w:style w:type="character" w:customStyle="1" w:styleId="56">
    <w:name w:val="日期 Char"/>
    <w:basedOn w:val="35"/>
    <w:link w:val="21"/>
    <w:qFormat/>
    <w:uiPriority w:val="99"/>
    <w:rPr>
      <w:rFonts w:ascii="宋体" w:hAnsi="Times New Roman" w:eastAsia="宋体" w:cs="宋体"/>
      <w:kern w:val="0"/>
      <w:sz w:val="34"/>
      <w:szCs w:val="34"/>
    </w:rPr>
  </w:style>
  <w:style w:type="character" w:customStyle="1" w:styleId="57">
    <w:name w:val="正文文本缩进 2 Char"/>
    <w:basedOn w:val="35"/>
    <w:link w:val="22"/>
    <w:qFormat/>
    <w:uiPriority w:val="99"/>
    <w:rPr>
      <w:rFonts w:ascii="宋体" w:hAnsi="Times New Roman" w:eastAsia="宋体" w:cs="宋体"/>
      <w:kern w:val="0"/>
      <w:sz w:val="34"/>
      <w:szCs w:val="34"/>
    </w:rPr>
  </w:style>
  <w:style w:type="character" w:customStyle="1" w:styleId="58">
    <w:name w:val="批注框文本 Char"/>
    <w:basedOn w:val="35"/>
    <w:link w:val="23"/>
    <w:semiHidden/>
    <w:qFormat/>
    <w:uiPriority w:val="99"/>
    <w:rPr>
      <w:rFonts w:ascii="Times New Roman" w:hAnsi="Times New Roman" w:eastAsia="宋体" w:cs="Times New Roman"/>
      <w:sz w:val="18"/>
      <w:szCs w:val="18"/>
    </w:rPr>
  </w:style>
  <w:style w:type="character" w:customStyle="1" w:styleId="59">
    <w:name w:val="页脚 Char"/>
    <w:basedOn w:val="35"/>
    <w:link w:val="24"/>
    <w:qFormat/>
    <w:uiPriority w:val="99"/>
    <w:rPr>
      <w:rFonts w:ascii="宋体" w:hAnsi="Times New Roman" w:eastAsia="宋体" w:cs="宋体"/>
      <w:kern w:val="0"/>
      <w:sz w:val="18"/>
      <w:szCs w:val="18"/>
    </w:rPr>
  </w:style>
  <w:style w:type="character" w:customStyle="1" w:styleId="60">
    <w:name w:val="页眉 Char"/>
    <w:basedOn w:val="35"/>
    <w:link w:val="25"/>
    <w:qFormat/>
    <w:uiPriority w:val="0"/>
    <w:rPr>
      <w:rFonts w:ascii="宋体" w:hAnsi="Times New Roman" w:eastAsia="宋体" w:cs="宋体"/>
      <w:kern w:val="0"/>
      <w:sz w:val="18"/>
      <w:szCs w:val="18"/>
    </w:rPr>
  </w:style>
  <w:style w:type="character" w:customStyle="1" w:styleId="61">
    <w:name w:val="正文文本缩进 3 Char"/>
    <w:basedOn w:val="35"/>
    <w:link w:val="27"/>
    <w:qFormat/>
    <w:uiPriority w:val="99"/>
    <w:rPr>
      <w:rFonts w:ascii="宋体" w:hAnsi="Times New Roman" w:eastAsia="宋体" w:cs="宋体"/>
      <w:kern w:val="0"/>
      <w:sz w:val="16"/>
      <w:szCs w:val="16"/>
    </w:rPr>
  </w:style>
  <w:style w:type="character" w:customStyle="1" w:styleId="62">
    <w:name w:val="正文文本 2 Char"/>
    <w:basedOn w:val="35"/>
    <w:link w:val="28"/>
    <w:qFormat/>
    <w:uiPriority w:val="99"/>
    <w:rPr>
      <w:rFonts w:ascii="宋体" w:hAnsi="Times New Roman" w:eastAsia="宋体" w:cs="宋体"/>
      <w:kern w:val="0"/>
      <w:sz w:val="34"/>
      <w:szCs w:val="34"/>
    </w:rPr>
  </w:style>
  <w:style w:type="character" w:customStyle="1" w:styleId="63">
    <w:name w:val="标题 Char"/>
    <w:basedOn w:val="35"/>
    <w:link w:val="30"/>
    <w:qFormat/>
    <w:uiPriority w:val="99"/>
    <w:rPr>
      <w:rFonts w:ascii="Cambria" w:hAnsi="Cambria" w:eastAsia="宋体" w:cs="Cambria"/>
      <w:b/>
      <w:bCs/>
      <w:kern w:val="0"/>
      <w:sz w:val="32"/>
      <w:szCs w:val="32"/>
    </w:rPr>
  </w:style>
  <w:style w:type="character" w:customStyle="1" w:styleId="64">
    <w:name w:val="批注主题 Char"/>
    <w:basedOn w:val="51"/>
    <w:link w:val="31"/>
    <w:semiHidden/>
    <w:qFormat/>
    <w:uiPriority w:val="99"/>
    <w:rPr>
      <w:rFonts w:ascii="Times New Roman" w:hAnsi="Times New Roman" w:eastAsia="宋体" w:cs="Times New Roman"/>
      <w:b/>
      <w:bCs/>
      <w:sz w:val="24"/>
      <w:szCs w:val="24"/>
    </w:rPr>
  </w:style>
  <w:style w:type="character" w:customStyle="1" w:styleId="65">
    <w:name w:val="正文首行缩进 Char"/>
    <w:basedOn w:val="53"/>
    <w:link w:val="32"/>
    <w:qFormat/>
    <w:uiPriority w:val="99"/>
    <w:rPr>
      <w:rFonts w:ascii="宋体" w:hAnsi="Times New Roman" w:eastAsia="宋体" w:cs="宋体"/>
      <w:kern w:val="0"/>
      <w:sz w:val="34"/>
      <w:szCs w:val="34"/>
    </w:rPr>
  </w:style>
  <w:style w:type="character" w:customStyle="1" w:styleId="66">
    <w:name w:val="Char Char Char"/>
    <w:qFormat/>
    <w:uiPriority w:val="99"/>
    <w:rPr>
      <w:rFonts w:eastAsia="宋体"/>
      <w:b/>
      <w:bCs/>
      <w:kern w:val="2"/>
      <w:sz w:val="32"/>
      <w:szCs w:val="32"/>
      <w:lang w:val="en-US" w:eastAsia="zh-CN"/>
    </w:rPr>
  </w:style>
  <w:style w:type="character" w:customStyle="1" w:styleId="67">
    <w:name w:val="标题 3 Char Char Char"/>
    <w:qFormat/>
    <w:uiPriority w:val="99"/>
    <w:rPr>
      <w:rFonts w:eastAsia="宋体"/>
      <w:b/>
      <w:bCs/>
      <w:kern w:val="2"/>
      <w:sz w:val="32"/>
      <w:szCs w:val="32"/>
      <w:lang w:val="en-US" w:eastAsia="zh-CN"/>
    </w:rPr>
  </w:style>
  <w:style w:type="character" w:customStyle="1" w:styleId="68">
    <w:name w:val="font101"/>
    <w:qFormat/>
    <w:uiPriority w:val="99"/>
    <w:rPr>
      <w:rFonts w:ascii="宋体" w:hAnsi="宋体" w:eastAsia="宋体" w:cs="宋体"/>
      <w:color w:val="000000"/>
      <w:sz w:val="21"/>
      <w:szCs w:val="21"/>
      <w:u w:val="single"/>
    </w:rPr>
  </w:style>
  <w:style w:type="character" w:customStyle="1" w:styleId="69">
    <w:name w:val="font91"/>
    <w:qFormat/>
    <w:uiPriority w:val="99"/>
    <w:rPr>
      <w:rFonts w:ascii="宋体" w:hAnsi="宋体" w:eastAsia="宋体" w:cs="宋体"/>
      <w:color w:val="FF0000"/>
      <w:sz w:val="21"/>
      <w:szCs w:val="21"/>
      <w:u w:val="single"/>
    </w:rPr>
  </w:style>
  <w:style w:type="character" w:customStyle="1" w:styleId="70">
    <w:name w:val="标题 Char1"/>
    <w:qFormat/>
    <w:uiPriority w:val="99"/>
    <w:rPr>
      <w:rFonts w:ascii="Cambria" w:hAnsi="Cambria" w:cs="Cambria"/>
      <w:b/>
      <w:bCs/>
      <w:kern w:val="2"/>
      <w:sz w:val="32"/>
      <w:szCs w:val="32"/>
    </w:rPr>
  </w:style>
  <w:style w:type="character" w:customStyle="1" w:styleId="71">
    <w:name w:val="unnamed31"/>
    <w:qFormat/>
    <w:uiPriority w:val="99"/>
    <w:rPr>
      <w:sz w:val="22"/>
      <w:szCs w:val="22"/>
    </w:rPr>
  </w:style>
  <w:style w:type="character" w:customStyle="1" w:styleId="72">
    <w:name w:val="textnorm_chn1"/>
    <w:qFormat/>
    <w:uiPriority w:val="99"/>
    <w:rPr>
      <w:rFonts w:ascii="Arial" w:hAnsi="Arial" w:cs="Arial"/>
      <w:color w:val="auto"/>
      <w:sz w:val="22"/>
      <w:szCs w:val="22"/>
    </w:rPr>
  </w:style>
  <w:style w:type="character" w:customStyle="1" w:styleId="73">
    <w:name w:val="正文首行缩进两字符 Char Char"/>
    <w:qFormat/>
    <w:uiPriority w:val="99"/>
    <w:rPr>
      <w:rFonts w:eastAsia="宋体"/>
      <w:kern w:val="2"/>
      <w:sz w:val="24"/>
      <w:szCs w:val="24"/>
      <w:lang w:val="en-US" w:eastAsia="zh-CN"/>
    </w:rPr>
  </w:style>
  <w:style w:type="character" w:customStyle="1" w:styleId="74">
    <w:name w:val="font31"/>
    <w:qFormat/>
    <w:uiPriority w:val="99"/>
    <w:rPr>
      <w:rFonts w:ascii="宋体" w:hAnsi="宋体" w:eastAsia="宋体" w:cs="宋体"/>
      <w:color w:val="000000"/>
      <w:sz w:val="21"/>
      <w:szCs w:val="21"/>
      <w:u w:val="none"/>
    </w:rPr>
  </w:style>
  <w:style w:type="character" w:customStyle="1" w:styleId="75">
    <w:name w:val="font111"/>
    <w:qFormat/>
    <w:uiPriority w:val="99"/>
    <w:rPr>
      <w:rFonts w:ascii="E?" w:hAnsi="E?" w:cs="E?"/>
      <w:color w:val="000000"/>
      <w:sz w:val="21"/>
      <w:szCs w:val="21"/>
      <w:u w:val="single"/>
    </w:rPr>
  </w:style>
  <w:style w:type="character" w:customStyle="1" w:styleId="76">
    <w:name w:val="Comment Text Char1"/>
    <w:semiHidden/>
    <w:qFormat/>
    <w:locked/>
    <w:uiPriority w:val="99"/>
    <w:rPr>
      <w:rFonts w:ascii="宋体" w:cs="宋体"/>
      <w:kern w:val="0"/>
      <w:sz w:val="34"/>
      <w:szCs w:val="34"/>
    </w:rPr>
  </w:style>
  <w:style w:type="character" w:customStyle="1" w:styleId="77">
    <w:name w:val="Comment Subject Char1"/>
    <w:semiHidden/>
    <w:qFormat/>
    <w:locked/>
    <w:uiPriority w:val="99"/>
    <w:rPr>
      <w:rFonts w:ascii="宋体" w:cs="宋体"/>
      <w:b/>
      <w:bCs/>
      <w:kern w:val="0"/>
      <w:sz w:val="34"/>
      <w:szCs w:val="34"/>
    </w:rPr>
  </w:style>
  <w:style w:type="character" w:customStyle="1" w:styleId="78">
    <w:name w:val="Balloon Text Char1"/>
    <w:semiHidden/>
    <w:qFormat/>
    <w:locked/>
    <w:uiPriority w:val="99"/>
    <w:rPr>
      <w:rFonts w:ascii="宋体" w:cs="宋体"/>
      <w:kern w:val="0"/>
      <w:sz w:val="2"/>
      <w:szCs w:val="2"/>
    </w:rPr>
  </w:style>
  <w:style w:type="character" w:customStyle="1" w:styleId="79">
    <w:name w:val="Title Char1"/>
    <w:qFormat/>
    <w:locked/>
    <w:uiPriority w:val="99"/>
    <w:rPr>
      <w:rFonts w:ascii="Cambria" w:hAnsi="Cambria" w:cs="Cambria"/>
      <w:b/>
      <w:bCs/>
      <w:kern w:val="0"/>
      <w:sz w:val="32"/>
      <w:szCs w:val="32"/>
    </w:rPr>
  </w:style>
  <w:style w:type="paragraph" w:customStyle="1" w:styleId="80">
    <w:name w:val="Char1"/>
    <w:basedOn w:val="1"/>
    <w:qFormat/>
    <w:uiPriority w:val="99"/>
    <w:rPr>
      <w:rFonts w:ascii="仿宋_GB2312" w:eastAsia="仿宋_GB2312" w:cs="仿宋_GB2312"/>
      <w:b/>
      <w:bCs/>
      <w:sz w:val="32"/>
      <w:szCs w:val="32"/>
    </w:rPr>
  </w:style>
  <w:style w:type="paragraph" w:customStyle="1" w:styleId="81">
    <w:name w:val="plaintext"/>
    <w:basedOn w:val="1"/>
    <w:qFormat/>
    <w:uiPriority w:val="99"/>
    <w:pPr>
      <w:widowControl/>
      <w:spacing w:before="100" w:beforeAutospacing="1" w:after="100" w:afterAutospacing="1"/>
      <w:jc w:val="left"/>
    </w:pPr>
    <w:rPr>
      <w:rFonts w:hAnsi="宋体"/>
      <w:sz w:val="24"/>
      <w:szCs w:val="24"/>
    </w:rPr>
  </w:style>
  <w:style w:type="paragraph" w:customStyle="1" w:styleId="82">
    <w:name w:val="Char2 Char Char Char"/>
    <w:basedOn w:val="1"/>
    <w:qFormat/>
    <w:uiPriority w:val="99"/>
    <w:rPr>
      <w:rFonts w:ascii="仿宋_GB2312" w:eastAsia="仿宋_GB2312" w:cs="仿宋_GB2312"/>
      <w:b/>
      <w:bCs/>
      <w:sz w:val="32"/>
      <w:szCs w:val="32"/>
    </w:rPr>
  </w:style>
  <w:style w:type="paragraph" w:customStyle="1" w:styleId="83">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84">
    <w:name w:val="Char Char Char Char Char Char1 Char"/>
    <w:basedOn w:val="14"/>
    <w:qFormat/>
    <w:uiPriority w:val="99"/>
    <w:rPr>
      <w:rFonts w:ascii="Tahoma" w:hAnsi="Tahoma" w:cs="Tahoma"/>
      <w:sz w:val="24"/>
      <w:szCs w:val="24"/>
    </w:rPr>
  </w:style>
  <w:style w:type="paragraph" w:customStyle="1" w:styleId="85">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正文文本 21"/>
    <w:basedOn w:val="1"/>
    <w:qFormat/>
    <w:uiPriority w:val="99"/>
    <w:pPr>
      <w:adjustRightInd w:val="0"/>
      <w:spacing w:line="300" w:lineRule="auto"/>
      <w:jc w:val="center"/>
      <w:textAlignment w:val="baseline"/>
    </w:pPr>
    <w:rPr>
      <w:rFonts w:hAnsi="宋体"/>
      <w:sz w:val="24"/>
      <w:szCs w:val="24"/>
    </w:rPr>
  </w:style>
  <w:style w:type="paragraph" w:customStyle="1" w:styleId="87">
    <w:name w:val="Char"/>
    <w:basedOn w:val="1"/>
    <w:qFormat/>
    <w:uiPriority w:val="99"/>
  </w:style>
  <w:style w:type="paragraph" w:customStyle="1" w:styleId="88">
    <w:name w:val="正文缩进1"/>
    <w:basedOn w:val="1"/>
    <w:next w:val="1"/>
    <w:qFormat/>
    <w:uiPriority w:val="99"/>
    <w:pPr>
      <w:widowControl/>
      <w:ind w:firstLine="420"/>
    </w:pPr>
    <w:rPr>
      <w:color w:val="000000"/>
    </w:rPr>
  </w:style>
  <w:style w:type="paragraph" w:customStyle="1" w:styleId="89">
    <w:name w:val="Char2"/>
    <w:basedOn w:val="1"/>
    <w:qFormat/>
    <w:uiPriority w:val="99"/>
    <w:pPr>
      <w:widowControl/>
      <w:spacing w:before="100" w:beforeAutospacing="1" w:after="100" w:afterAutospacing="1" w:line="360" w:lineRule="auto"/>
      <w:jc w:val="left"/>
    </w:pPr>
    <w:rPr>
      <w:rFonts w:ascii="Verdana" w:hAnsi="Verdana" w:cs="Verdana"/>
      <w:sz w:val="20"/>
      <w:szCs w:val="20"/>
      <w:lang w:eastAsia="en-US"/>
    </w:rPr>
  </w:style>
  <w:style w:type="paragraph" w:customStyle="1" w:styleId="90">
    <w:name w:val="样式 首行缩进:  2 字符"/>
    <w:basedOn w:val="1"/>
    <w:qFormat/>
    <w:uiPriority w:val="99"/>
    <w:pPr>
      <w:spacing w:line="400" w:lineRule="exact"/>
      <w:ind w:firstLine="200" w:firstLineChars="200"/>
    </w:pPr>
    <w:rPr>
      <w:sz w:val="24"/>
      <w:szCs w:val="24"/>
    </w:rPr>
  </w:style>
  <w:style w:type="paragraph" w:customStyle="1" w:styleId="91">
    <w:name w:val="Table Text"/>
    <w:basedOn w:val="1"/>
    <w:qFormat/>
    <w:uiPriority w:val="99"/>
    <w:pPr>
      <w:widowControl/>
      <w:spacing w:before="60" w:after="60"/>
      <w:jc w:val="left"/>
    </w:pPr>
  </w:style>
  <w:style w:type="paragraph" w:customStyle="1" w:styleId="92">
    <w:name w:val="表格"/>
    <w:basedOn w:val="1"/>
    <w:qFormat/>
    <w:uiPriority w:val="99"/>
    <w:pPr>
      <w:spacing w:line="400" w:lineRule="exact"/>
    </w:pPr>
    <w:rPr>
      <w:sz w:val="24"/>
      <w:szCs w:val="24"/>
    </w:rPr>
  </w:style>
  <w:style w:type="paragraph" w:customStyle="1" w:styleId="93">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94">
    <w:name w:val="Char Char1 Char Char Char Char"/>
    <w:basedOn w:val="1"/>
    <w:qFormat/>
    <w:uiPriority w:val="99"/>
  </w:style>
  <w:style w:type="paragraph" w:customStyle="1" w:styleId="95">
    <w:name w:val="table head"/>
    <w:basedOn w:val="1"/>
    <w:qFormat/>
    <w:uiPriority w:val="99"/>
    <w:pPr>
      <w:keepNext/>
      <w:keepLines/>
      <w:adjustRightInd w:val="0"/>
      <w:spacing w:line="312" w:lineRule="atLeast"/>
      <w:jc w:val="center"/>
      <w:textAlignment w:val="baseline"/>
    </w:pPr>
    <w:rPr>
      <w:b/>
      <w:bCs/>
    </w:rPr>
  </w:style>
  <w:style w:type="paragraph" w:customStyle="1" w:styleId="96">
    <w:name w:val="纯文本1"/>
    <w:basedOn w:val="1"/>
    <w:qFormat/>
    <w:uiPriority w:val="99"/>
    <w:pPr>
      <w:adjustRightInd w:val="0"/>
      <w:textAlignment w:val="baseline"/>
    </w:pPr>
    <w:rPr>
      <w:rFonts w:hAnsi="Courier New"/>
    </w:rPr>
  </w:style>
  <w:style w:type="paragraph" w:customStyle="1" w:styleId="97">
    <w:name w:val="修订1"/>
    <w:qFormat/>
    <w:uiPriority w:val="99"/>
    <w:rPr>
      <w:rFonts w:ascii="Times New Roman" w:hAnsi="Times New Roman" w:eastAsia="宋体" w:cs="Times New Roman"/>
      <w:kern w:val="2"/>
      <w:sz w:val="21"/>
      <w:szCs w:val="21"/>
      <w:lang w:val="en-US" w:eastAsia="zh-CN" w:bidi="ar-SA"/>
    </w:rPr>
  </w:style>
  <w:style w:type="paragraph" w:customStyle="1" w:styleId="98">
    <w:name w:val="正文首行缩进两字符"/>
    <w:basedOn w:val="1"/>
    <w:qFormat/>
    <w:uiPriority w:val="99"/>
    <w:pPr>
      <w:spacing w:line="360" w:lineRule="auto"/>
      <w:ind w:firstLine="200" w:firstLineChars="200"/>
    </w:pPr>
  </w:style>
  <w:style w:type="paragraph" w:customStyle="1" w:styleId="99">
    <w:name w:val="样式1"/>
    <w:basedOn w:val="1"/>
    <w:qFormat/>
    <w:uiPriority w:val="99"/>
    <w:pPr>
      <w:adjustRightInd w:val="0"/>
      <w:spacing w:line="420" w:lineRule="auto"/>
      <w:jc w:val="center"/>
      <w:textAlignment w:val="baseline"/>
    </w:pPr>
    <w:rPr>
      <w:sz w:val="24"/>
      <w:szCs w:val="24"/>
    </w:rPr>
  </w:style>
  <w:style w:type="paragraph" w:customStyle="1" w:styleId="100">
    <w:name w:val="正文 New"/>
    <w:qFormat/>
    <w:uiPriority w:val="99"/>
    <w:pPr>
      <w:widowControl w:val="0"/>
      <w:adjustRightInd w:val="0"/>
      <w:jc w:val="both"/>
      <w:textAlignment w:val="baseline"/>
    </w:pPr>
    <w:rPr>
      <w:rFonts w:ascii="Times New Roman" w:hAnsi="Times New Roman" w:eastAsia="宋体" w:cs="Times New Roman"/>
      <w:kern w:val="2"/>
      <w:sz w:val="21"/>
      <w:szCs w:val="21"/>
      <w:lang w:val="en-US" w:eastAsia="zh-CN" w:bidi="ar-SA"/>
    </w:rPr>
  </w:style>
  <w:style w:type="paragraph" w:customStyle="1" w:styleId="101">
    <w:name w:val="Char11"/>
    <w:basedOn w:val="1"/>
    <w:qFormat/>
    <w:uiPriority w:val="99"/>
  </w:style>
  <w:style w:type="paragraph" w:customStyle="1" w:styleId="102">
    <w:name w:val="列出段落1"/>
    <w:basedOn w:val="1"/>
    <w:qFormat/>
    <w:uiPriority w:val="99"/>
    <w:pPr>
      <w:ind w:firstLine="420" w:firstLineChars="200"/>
    </w:pPr>
  </w:style>
  <w:style w:type="paragraph" w:customStyle="1" w:styleId="103">
    <w:name w:val="Char Char1 Char Char Char Char Char Char Char Char Char Char Char Char Char Char Char"/>
    <w:basedOn w:val="1"/>
    <w:qFormat/>
    <w:uiPriority w:val="99"/>
    <w:pPr>
      <w:widowControl/>
      <w:spacing w:after="160" w:line="240" w:lineRule="exact"/>
      <w:jc w:val="left"/>
    </w:pPr>
    <w:rPr>
      <w:rFonts w:ascii="Verdana" w:hAnsi="Verdana" w:cs="Verdana"/>
      <w:sz w:val="20"/>
      <w:szCs w:val="20"/>
      <w:lang w:eastAsia="en-US"/>
    </w:rPr>
  </w:style>
  <w:style w:type="paragraph" w:customStyle="1" w:styleId="104">
    <w:name w:val="默认段落字体 Para Char Char Char Char Char Char Char Char Char1 Char Char Char Char"/>
    <w:basedOn w:val="1"/>
    <w:qFormat/>
    <w:uiPriority w:val="99"/>
    <w:rPr>
      <w:rFonts w:ascii="Tahoma" w:hAnsi="Tahoma" w:cs="Tahoma"/>
      <w:sz w:val="24"/>
      <w:szCs w:val="24"/>
    </w:rPr>
  </w:style>
  <w:style w:type="paragraph" w:customStyle="1" w:styleId="105">
    <w:name w:val="Char Char Char Char"/>
    <w:basedOn w:val="1"/>
    <w:qFormat/>
    <w:uiPriority w:val="99"/>
    <w:pPr>
      <w:widowControl/>
      <w:spacing w:before="100" w:beforeAutospacing="1" w:after="100" w:afterAutospacing="1" w:line="360" w:lineRule="auto"/>
      <w:jc w:val="left"/>
    </w:pPr>
    <w:rPr>
      <w:rFonts w:ascii="Verdana" w:hAnsi="Verdana" w:cs="Verdana"/>
      <w:sz w:val="20"/>
      <w:szCs w:val="20"/>
      <w:lang w:eastAsia="en-US"/>
    </w:rPr>
  </w:style>
  <w:style w:type="paragraph" w:customStyle="1" w:styleId="106">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07">
    <w:name w:val="章标题"/>
    <w:next w:val="1"/>
    <w:qFormat/>
    <w:uiPriority w:val="99"/>
    <w:pPr>
      <w:numPr>
        <w:ilvl w:val="1"/>
        <w:numId w:val="2"/>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108">
    <w:name w:val="Char Char Char Char Char Char"/>
    <w:basedOn w:val="1"/>
    <w:qFormat/>
    <w:uiPriority w:val="99"/>
    <w:rPr>
      <w:rFonts w:ascii="Tahoma" w:hAnsi="Tahoma" w:cs="Tahoma"/>
      <w:sz w:val="24"/>
      <w:szCs w:val="24"/>
    </w:rPr>
  </w:style>
  <w:style w:type="paragraph" w:customStyle="1" w:styleId="10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10">
    <w:name w:val="_Style 2"/>
    <w:basedOn w:val="1"/>
    <w:qFormat/>
    <w:uiPriority w:val="99"/>
    <w:pPr>
      <w:ind w:firstLine="420" w:firstLineChars="200"/>
    </w:pPr>
    <w:rPr>
      <w:rFonts w:ascii="Calibri" w:hAnsi="Calibri" w:cs="Calibri"/>
      <w:kern w:val="2"/>
      <w:sz w:val="18"/>
      <w:szCs w:val="18"/>
    </w:rPr>
  </w:style>
  <w:style w:type="paragraph" w:customStyle="1" w:styleId="111">
    <w:name w:val="reader-word-layer"/>
    <w:basedOn w:val="1"/>
    <w:qFormat/>
    <w:uiPriority w:val="99"/>
    <w:pPr>
      <w:widowControl/>
      <w:spacing w:before="100" w:beforeAutospacing="1" w:after="100" w:afterAutospacing="1"/>
      <w:jc w:val="left"/>
    </w:pPr>
    <w:rPr>
      <w:rFonts w:hAnsi="宋体"/>
      <w:sz w:val="24"/>
      <w:szCs w:val="24"/>
    </w:rPr>
  </w:style>
  <w:style w:type="character" w:customStyle="1" w:styleId="112">
    <w:name w:val="纯文本 Char1"/>
    <w:semiHidden/>
    <w:qFormat/>
    <w:locked/>
    <w:uiPriority w:val="99"/>
    <w:rPr>
      <w:rFonts w:ascii="宋体" w:hAnsi="Courier New" w:eastAsia="微软雅黑" w:cs="宋体"/>
      <w:sz w:val="21"/>
      <w:szCs w:val="21"/>
      <w:lang w:val="en-US" w:eastAsia="zh-CN"/>
    </w:rPr>
  </w:style>
  <w:style w:type="paragraph" w:customStyle="1" w:styleId="113">
    <w:name w:val="修订2"/>
    <w:hidden/>
    <w:semiHidden/>
    <w:qFormat/>
    <w:uiPriority w:val="99"/>
    <w:rPr>
      <w:rFonts w:ascii="宋体" w:hAnsi="Times New Roman" w:eastAsia="宋体" w:cs="宋体"/>
      <w:kern w:val="0"/>
      <w:sz w:val="34"/>
      <w:szCs w:val="34"/>
      <w:lang w:val="en-US" w:eastAsia="zh-CN" w:bidi="ar-SA"/>
    </w:rPr>
  </w:style>
  <w:style w:type="paragraph" w:customStyle="1" w:styleId="114">
    <w:name w:val="Table Paragraph"/>
    <w:basedOn w:val="1"/>
    <w:qFormat/>
    <w:uiPriority w:val="1"/>
    <w:pPr>
      <w:autoSpaceDE w:val="0"/>
      <w:autoSpaceDN w:val="0"/>
      <w:jc w:val="left"/>
    </w:pPr>
    <w:rPr>
      <w:rFonts w:hAnsi="宋体"/>
      <w:sz w:val="22"/>
      <w:szCs w:val="22"/>
      <w:lang w:val="zh-CN" w:bidi="zh-CN"/>
    </w:rPr>
  </w:style>
  <w:style w:type="paragraph" w:styleId="115">
    <w:name w:val="List Paragraph"/>
    <w:basedOn w:val="1"/>
    <w:link w:val="116"/>
    <w:qFormat/>
    <w:uiPriority w:val="0"/>
    <w:pPr>
      <w:ind w:firstLine="420" w:firstLineChars="200"/>
    </w:pPr>
  </w:style>
  <w:style w:type="character" w:customStyle="1" w:styleId="116">
    <w:name w:val="列出段落 Char"/>
    <w:link w:val="115"/>
    <w:qFormat/>
    <w:uiPriority w:val="0"/>
    <w:rPr>
      <w:rFonts w:ascii="宋体" w:hAnsi="Times New Roman" w:eastAsia="宋体" w:cs="宋体"/>
      <w:kern w:val="0"/>
      <w:sz w:val="34"/>
      <w:szCs w:val="34"/>
    </w:rPr>
  </w:style>
  <w:style w:type="character" w:customStyle="1" w:styleId="117">
    <w:name w:val="页脚 字符"/>
    <w:qFormat/>
    <w:uiPriority w:val="99"/>
    <w:rPr>
      <w:sz w:val="18"/>
      <w:szCs w:val="18"/>
    </w:rPr>
  </w:style>
  <w:style w:type="character" w:customStyle="1" w:styleId="118">
    <w:name w:val="页眉 字符"/>
    <w:qFormat/>
    <w:uiPriority w:val="0"/>
    <w:rPr>
      <w:sz w:val="18"/>
      <w:szCs w:val="18"/>
    </w:rPr>
  </w:style>
  <w:style w:type="character" w:customStyle="1" w:styleId="119">
    <w:name w:val="正文缩进 Char"/>
    <w:link w:val="6"/>
    <w:qFormat/>
    <w:uiPriority w:val="0"/>
    <w:rPr>
      <w:rFonts w:ascii="宋体" w:hAnsi="Times New Roman" w:eastAsia="宋体" w:cs="宋体"/>
      <w:kern w:val="0"/>
      <w:sz w:val="34"/>
      <w:szCs w:val="34"/>
    </w:rPr>
  </w:style>
  <w:style w:type="paragraph" w:customStyle="1" w:styleId="120">
    <w:name w:val="null3"/>
    <w:hidden/>
    <w:qFormat/>
    <w:uiPriority w:val="0"/>
    <w:rPr>
      <w:rFonts w:hint="eastAsia" w:asciiTheme="minorHAnsi" w:hAnsiTheme="minorHAnsi" w:eastAsiaTheme="minorEastAsia" w:cstheme="minorBidi"/>
      <w:lang w:val="en-US" w:eastAsia="zh-Hans"/>
    </w:rPr>
  </w:style>
  <w:style w:type="character" w:customStyle="1" w:styleId="12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1108C-1C1B-45E9-8808-32B8AD6CCEDA}">
  <ds:schemaRefs/>
</ds:datastoreItem>
</file>

<file path=docProps/app.xml><?xml version="1.0" encoding="utf-8"?>
<Properties xmlns="http://schemas.openxmlformats.org/officeDocument/2006/extended-properties" xmlns:vt="http://schemas.openxmlformats.org/officeDocument/2006/docPropsVTypes">
  <Template>Normal</Template>
  <Pages>25</Pages>
  <Words>13505</Words>
  <Characters>14134</Characters>
  <Lines>101</Lines>
  <Paragraphs>28</Paragraphs>
  <TotalTime>5</TotalTime>
  <ScaleCrop>false</ScaleCrop>
  <LinksUpToDate>false</LinksUpToDate>
  <CharactersWithSpaces>14362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2022-11-11T05:41:00Z</dcterms:created>
  <dc:creator>lenovo</dc:creator>
  <cp:lastModifiedBy>Administrator</cp:lastModifiedBy>
  <dcterms:modified xsi:type="dcterms:W3CDTF">2023-04-17T01:09:45Z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04A639DFA47D46ABB3A4B4EBB03CCAC3</vt:lpwstr>
  </property>
</Properties>
</file>